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A7761">
      <w:pPr>
        <w:suppressAutoHyphens/>
        <w:autoSpaceDN w:val="0"/>
        <w:spacing w:line="360" w:lineRule="auto"/>
        <w:textAlignment w:val="baseline"/>
        <w:rPr>
          <w:rFonts w:ascii="Times New Roman" w:hAnsi="Times New Roman" w:eastAsia="Calibri" w:cs="Times New Roman"/>
          <w:sz w:val="28"/>
          <w:szCs w:val="28"/>
          <w:lang w:eastAsia="hr-HR"/>
        </w:rPr>
      </w:pPr>
      <w:r>
        <w:rPr>
          <w:rFonts w:ascii="Times New Roman" w:hAnsi="Times New Roman" w:eastAsia="Calibri" w:cs="Times New Roman"/>
          <w:sz w:val="28"/>
          <w:szCs w:val="28"/>
          <w:lang w:eastAsia="hr-HR"/>
        </w:rPr>
        <w:t>DJEČJI VRTIĆ PLANET MAŠTE</w:t>
      </w:r>
    </w:p>
    <w:p w14:paraId="73F29ED3">
      <w:pPr>
        <w:suppressAutoHyphens/>
        <w:autoSpaceDN w:val="0"/>
        <w:spacing w:line="360" w:lineRule="auto"/>
        <w:textAlignment w:val="baseline"/>
        <w:rPr>
          <w:rFonts w:ascii="Times New Roman" w:hAnsi="Times New Roman" w:eastAsia="Calibri" w:cs="Times New Roman"/>
          <w:sz w:val="28"/>
          <w:szCs w:val="28"/>
          <w:lang w:eastAsia="hr-HR"/>
        </w:rPr>
      </w:pPr>
      <w:r>
        <w:rPr>
          <w:rFonts w:ascii="Times New Roman" w:hAnsi="Times New Roman" w:eastAsia="Calibri" w:cs="Times New Roman"/>
          <w:sz w:val="28"/>
          <w:szCs w:val="28"/>
          <w:lang w:eastAsia="hr-HR"/>
        </w:rPr>
        <w:t>Dragutina Tadijanovića 1</w:t>
      </w:r>
    </w:p>
    <w:p w14:paraId="3DC3F5A5">
      <w:pPr>
        <w:suppressAutoHyphens/>
        <w:autoSpaceDN w:val="0"/>
        <w:spacing w:line="360" w:lineRule="auto"/>
        <w:textAlignment w:val="baseline"/>
        <w:rPr>
          <w:rFonts w:ascii="Times New Roman" w:hAnsi="Times New Roman" w:eastAsia="Calibri" w:cs="Times New Roman"/>
          <w:sz w:val="28"/>
          <w:szCs w:val="28"/>
          <w:lang w:eastAsia="hr-HR"/>
        </w:rPr>
      </w:pPr>
      <w:r>
        <w:rPr>
          <w:rFonts w:ascii="Times New Roman" w:hAnsi="Times New Roman" w:eastAsia="Calibri" w:cs="Times New Roman"/>
          <w:sz w:val="28"/>
          <w:szCs w:val="28"/>
          <w:lang w:eastAsia="hr-HR"/>
        </w:rPr>
        <w:t>51000 Rijeka</w:t>
      </w:r>
    </w:p>
    <w:p w14:paraId="21B3917C">
      <w:pPr>
        <w:suppressAutoHyphens/>
        <w:autoSpaceDN w:val="0"/>
        <w:spacing w:line="276" w:lineRule="auto"/>
        <w:textAlignment w:val="baseline"/>
        <w:rPr>
          <w:rFonts w:ascii="Times New Roman" w:hAnsi="Times New Roman" w:eastAsia="Calibri" w:cs="Times New Roman"/>
          <w:sz w:val="28"/>
          <w:szCs w:val="28"/>
          <w:lang w:eastAsia="hr-HR"/>
        </w:rPr>
      </w:pPr>
      <w:r>
        <w:rPr>
          <w:rFonts w:ascii="Times New Roman" w:hAnsi="Times New Roman" w:eastAsia="Calibri" w:cs="Times New Roman"/>
          <w:sz w:val="28"/>
          <w:szCs w:val="28"/>
          <w:lang w:eastAsia="hr-HR"/>
        </w:rPr>
        <w:t>KLASA: 601-02/26-02/2</w:t>
      </w:r>
    </w:p>
    <w:p w14:paraId="00E11406">
      <w:pPr>
        <w:suppressAutoHyphens/>
        <w:autoSpaceDN w:val="0"/>
        <w:spacing w:line="276" w:lineRule="auto"/>
        <w:textAlignment w:val="baseline"/>
        <w:rPr>
          <w:rFonts w:ascii="Times New Roman" w:hAnsi="Times New Roman" w:eastAsia="Calibri" w:cs="Times New Roman"/>
          <w:sz w:val="28"/>
          <w:szCs w:val="28"/>
          <w:lang w:eastAsia="hr-HR"/>
        </w:rPr>
      </w:pPr>
      <w:r>
        <w:rPr>
          <w:rFonts w:ascii="Times New Roman" w:hAnsi="Times New Roman" w:eastAsia="Calibri" w:cs="Times New Roman"/>
          <w:sz w:val="28"/>
          <w:szCs w:val="28"/>
          <w:lang w:eastAsia="hr-HR"/>
        </w:rPr>
        <w:t>URBROJ: 2170-01-54-21-04-26-1</w:t>
      </w:r>
    </w:p>
    <w:p w14:paraId="55C9D2B7">
      <w:pPr>
        <w:suppressAutoHyphens/>
        <w:autoSpaceDN w:val="0"/>
        <w:spacing w:line="360" w:lineRule="auto"/>
        <w:textAlignment w:val="baseline"/>
        <w:rPr>
          <w:rFonts w:ascii="Times New Roman" w:hAnsi="Times New Roman" w:eastAsia="Calibri" w:cs="Times New Roman"/>
          <w:sz w:val="28"/>
          <w:szCs w:val="28"/>
          <w:lang w:eastAsia="hr-HR"/>
        </w:rPr>
      </w:pPr>
    </w:p>
    <w:p w14:paraId="3AA59A96">
      <w:pPr>
        <w:suppressAutoHyphens/>
        <w:autoSpaceDN w:val="0"/>
        <w:spacing w:line="360" w:lineRule="auto"/>
        <w:textAlignment w:val="baseline"/>
        <w:rPr>
          <w:rFonts w:ascii="Times New Roman" w:hAnsi="Times New Roman" w:eastAsia="Calibri" w:cs="Times New Roman"/>
          <w:b/>
          <w:sz w:val="28"/>
          <w:szCs w:val="28"/>
          <w:lang w:eastAsia="hr-HR"/>
        </w:rPr>
      </w:pPr>
      <w:bookmarkStart w:id="0" w:name="_Hlk175741381"/>
      <w:r>
        <w:rPr>
          <w:rFonts w:ascii="Times New Roman" w:hAnsi="Times New Roman" w:eastAsia="Calibri" w:cs="Times New Roman"/>
          <w:b/>
          <w:sz w:val="28"/>
          <w:szCs w:val="28"/>
          <w:lang w:eastAsia="hr-HR"/>
        </w:rPr>
        <w:t>IZVJEŠĆE O REALIZACIJI GODIŠNJEG PLANA I PROGRAMA</w:t>
      </w:r>
    </w:p>
    <w:p w14:paraId="7E284534">
      <w:pPr>
        <w:suppressAutoHyphens/>
        <w:autoSpaceDN w:val="0"/>
        <w:spacing w:line="360" w:lineRule="auto"/>
        <w:jc w:val="center"/>
        <w:textAlignment w:val="baseline"/>
        <w:rPr>
          <w:rFonts w:ascii="Times New Roman" w:hAnsi="Times New Roman" w:eastAsia="Calibri" w:cs="Times New Roman"/>
          <w:b/>
          <w:sz w:val="28"/>
          <w:szCs w:val="28"/>
          <w:lang w:eastAsia="hr-HR"/>
        </w:rPr>
      </w:pPr>
      <w:r>
        <w:rPr>
          <w:rFonts w:ascii="Times New Roman" w:hAnsi="Times New Roman" w:eastAsia="Calibri" w:cs="Times New Roman"/>
          <w:b/>
          <w:sz w:val="28"/>
          <w:szCs w:val="28"/>
          <w:lang w:eastAsia="hr-HR"/>
        </w:rPr>
        <w:t>DJEČJEG VRTIĆA PLANET MAŠTE</w:t>
      </w:r>
    </w:p>
    <w:p w14:paraId="69F3DE7D">
      <w:pPr>
        <w:suppressAutoHyphens/>
        <w:autoSpaceDN w:val="0"/>
        <w:spacing w:line="360" w:lineRule="auto"/>
        <w:jc w:val="center"/>
        <w:textAlignment w:val="baseline"/>
        <w:rPr>
          <w:rFonts w:ascii="Times New Roman" w:hAnsi="Times New Roman" w:eastAsia="Calibri" w:cs="Times New Roman"/>
          <w:b/>
          <w:sz w:val="28"/>
          <w:szCs w:val="28"/>
          <w:lang w:eastAsia="hr-HR"/>
        </w:rPr>
      </w:pPr>
      <w:r>
        <w:rPr>
          <w:rFonts w:ascii="Times New Roman" w:hAnsi="Times New Roman" w:eastAsia="Calibri" w:cs="Times New Roman"/>
          <w:b/>
          <w:sz w:val="28"/>
          <w:szCs w:val="28"/>
          <w:lang w:eastAsia="hr-HR"/>
        </w:rPr>
        <w:t>ZA PEDAGOŠKU GODINU: 2025./2026.</w:t>
      </w:r>
    </w:p>
    <w:bookmarkEnd w:id="0"/>
    <w:p w14:paraId="4BAB5254">
      <w:pPr>
        <w:suppressAutoHyphens/>
        <w:autoSpaceDN w:val="0"/>
        <w:spacing w:line="240" w:lineRule="auto"/>
        <w:textAlignment w:val="baseline"/>
        <w:rPr>
          <w:rFonts w:ascii="Times New Roman" w:hAnsi="Times New Roman" w:eastAsia="Calibri" w:cs="Times New Roman"/>
          <w:sz w:val="28"/>
          <w:szCs w:val="28"/>
          <w:lang w:eastAsia="hr-HR"/>
        </w:rPr>
      </w:pPr>
    </w:p>
    <w:p w14:paraId="06823018">
      <w:pPr>
        <w:suppressAutoHyphens/>
        <w:autoSpaceDN w:val="0"/>
        <w:spacing w:line="240" w:lineRule="auto"/>
        <w:textAlignment w:val="baseline"/>
        <w:rPr>
          <w:rFonts w:ascii="Times New Roman" w:hAnsi="Times New Roman" w:eastAsia="Calibri" w:cs="Times New Roman"/>
          <w:sz w:val="28"/>
          <w:szCs w:val="28"/>
          <w:lang w:eastAsia="hr-HR"/>
        </w:rPr>
      </w:pPr>
    </w:p>
    <w:p w14:paraId="4B7BB873">
      <w:pPr>
        <w:suppressAutoHyphens/>
        <w:autoSpaceDN w:val="0"/>
        <w:spacing w:line="240" w:lineRule="auto"/>
        <w:textAlignment w:val="baseline"/>
        <w:rPr>
          <w:rFonts w:ascii="Times New Roman" w:hAnsi="Times New Roman" w:eastAsia="Calibri" w:cs="Times New Roman"/>
          <w:sz w:val="28"/>
          <w:szCs w:val="28"/>
          <w:lang w:eastAsia="hr-HR"/>
        </w:rPr>
      </w:pPr>
    </w:p>
    <w:p w14:paraId="645FE24D">
      <w:pPr>
        <w:suppressAutoHyphens/>
        <w:autoSpaceDN w:val="0"/>
        <w:spacing w:line="240" w:lineRule="auto"/>
        <w:textAlignment w:val="baseline"/>
        <w:rPr>
          <w:rFonts w:ascii="Times New Roman" w:hAnsi="Times New Roman" w:eastAsia="Calibri" w:cs="Times New Roman"/>
          <w:sz w:val="28"/>
          <w:szCs w:val="28"/>
          <w:lang w:eastAsia="hr-HR"/>
        </w:rPr>
      </w:pPr>
    </w:p>
    <w:p w14:paraId="4D798B99">
      <w:pPr>
        <w:suppressAutoHyphens/>
        <w:autoSpaceDN w:val="0"/>
        <w:spacing w:line="240" w:lineRule="auto"/>
        <w:textAlignment w:val="baseline"/>
        <w:rPr>
          <w:rFonts w:ascii="Times New Roman" w:hAnsi="Times New Roman" w:eastAsia="Calibri" w:cs="Times New Roman"/>
          <w:sz w:val="28"/>
          <w:szCs w:val="28"/>
          <w:lang w:eastAsia="hr-HR"/>
        </w:rPr>
      </w:pPr>
    </w:p>
    <w:p w14:paraId="4AED4E70">
      <w:pPr>
        <w:suppressAutoHyphens/>
        <w:autoSpaceDN w:val="0"/>
        <w:spacing w:line="240" w:lineRule="auto"/>
        <w:textAlignment w:val="baseline"/>
        <w:rPr>
          <w:rFonts w:ascii="Times New Roman" w:hAnsi="Times New Roman" w:eastAsia="Calibri" w:cs="Times New Roman"/>
          <w:sz w:val="28"/>
          <w:szCs w:val="28"/>
          <w:lang w:eastAsia="hr-HR"/>
        </w:rPr>
      </w:pPr>
    </w:p>
    <w:p w14:paraId="0CE70112">
      <w:pPr>
        <w:suppressAutoHyphens/>
        <w:autoSpaceDN w:val="0"/>
        <w:spacing w:line="240" w:lineRule="auto"/>
        <w:textAlignment w:val="baseline"/>
        <w:rPr>
          <w:rFonts w:ascii="Times New Roman" w:hAnsi="Times New Roman" w:eastAsia="Calibri" w:cs="Times New Roman"/>
          <w:sz w:val="28"/>
          <w:szCs w:val="28"/>
          <w:lang w:eastAsia="hr-HR"/>
        </w:rPr>
      </w:pPr>
    </w:p>
    <w:p w14:paraId="1520D5F9">
      <w:pPr>
        <w:suppressAutoHyphens/>
        <w:autoSpaceDN w:val="0"/>
        <w:spacing w:line="240" w:lineRule="auto"/>
        <w:jc w:val="center"/>
        <w:textAlignment w:val="baseline"/>
        <w:rPr>
          <w:rFonts w:ascii="Times New Roman" w:hAnsi="Times New Roman" w:eastAsia="Calibri" w:cs="Times New Roman"/>
          <w:sz w:val="28"/>
          <w:szCs w:val="28"/>
          <w:lang w:eastAsia="hr-HR"/>
        </w:rPr>
      </w:pPr>
    </w:p>
    <w:p w14:paraId="27BD8168">
      <w:pPr>
        <w:suppressAutoHyphens/>
        <w:autoSpaceDN w:val="0"/>
        <w:spacing w:line="360" w:lineRule="auto"/>
        <w:jc w:val="center"/>
        <w:textAlignment w:val="baseline"/>
        <w:rPr>
          <w:rFonts w:ascii="Times New Roman" w:hAnsi="Times New Roman" w:eastAsia="Calibri" w:cs="Times New Roman"/>
          <w:bCs/>
          <w:sz w:val="24"/>
          <w:szCs w:val="24"/>
          <w:lang w:eastAsia="hr-HR"/>
        </w:rPr>
      </w:pPr>
      <w:r>
        <w:rPr>
          <w:rFonts w:ascii="Times New Roman" w:hAnsi="Times New Roman" w:eastAsia="Calibri" w:cs="Times New Roman"/>
          <w:bCs/>
          <w:sz w:val="24"/>
          <w:szCs w:val="24"/>
          <w:lang w:eastAsia="hr-HR"/>
        </w:rPr>
        <w:t>Autori:</w:t>
      </w:r>
    </w:p>
    <w:p w14:paraId="2C1A455B">
      <w:pPr>
        <w:suppressAutoHyphens/>
        <w:autoSpaceDN w:val="0"/>
        <w:spacing w:line="360" w:lineRule="auto"/>
        <w:jc w:val="center"/>
        <w:textAlignment w:val="baseline"/>
        <w:rPr>
          <w:rFonts w:ascii="Times New Roman" w:hAnsi="Times New Roman" w:eastAsia="Calibri" w:cs="Times New Roman"/>
          <w:bCs/>
          <w:sz w:val="24"/>
          <w:szCs w:val="24"/>
          <w:lang w:eastAsia="hr-HR"/>
        </w:rPr>
      </w:pPr>
      <w:r>
        <w:rPr>
          <w:rFonts w:ascii="Times New Roman" w:hAnsi="Times New Roman" w:eastAsia="Calibri" w:cs="Times New Roman"/>
          <w:bCs/>
          <w:sz w:val="24"/>
          <w:szCs w:val="24"/>
          <w:lang w:eastAsia="hr-HR"/>
        </w:rPr>
        <w:t>Sanja Mrgan Simić, ravnatelj</w:t>
      </w:r>
    </w:p>
    <w:p w14:paraId="19AF8F0A">
      <w:pPr>
        <w:suppressAutoHyphens/>
        <w:autoSpaceDN w:val="0"/>
        <w:spacing w:line="240" w:lineRule="auto"/>
        <w:textAlignment w:val="baseline"/>
        <w:rPr>
          <w:rFonts w:ascii="Times New Roman" w:hAnsi="Times New Roman" w:eastAsia="Calibri" w:cs="Times New Roman"/>
          <w:sz w:val="24"/>
          <w:szCs w:val="24"/>
          <w:lang w:eastAsia="hr-HR"/>
        </w:rPr>
      </w:pPr>
    </w:p>
    <w:p w14:paraId="29D883E4">
      <w:pPr>
        <w:suppressAutoHyphens/>
        <w:autoSpaceDN w:val="0"/>
        <w:spacing w:line="240" w:lineRule="auto"/>
        <w:textAlignment w:val="baseline"/>
        <w:rPr>
          <w:rFonts w:ascii="Times New Roman" w:hAnsi="Times New Roman" w:eastAsia="Calibri" w:cs="Times New Roman"/>
          <w:sz w:val="24"/>
          <w:szCs w:val="24"/>
          <w:lang w:eastAsia="hr-HR"/>
        </w:rPr>
      </w:pPr>
    </w:p>
    <w:p w14:paraId="7F0F3AB6">
      <w:pPr>
        <w:tabs>
          <w:tab w:val="left" w:pos="3636"/>
        </w:tabs>
        <w:suppressAutoHyphens/>
        <w:autoSpaceDN w:val="0"/>
        <w:spacing w:line="240" w:lineRule="auto"/>
        <w:textAlignment w:val="baseline"/>
        <w:rPr>
          <w:rFonts w:ascii="Times New Roman" w:hAnsi="Times New Roman" w:eastAsia="Calibri" w:cs="Times New Roman"/>
          <w:sz w:val="28"/>
          <w:szCs w:val="28"/>
          <w:lang w:eastAsia="hr-HR"/>
        </w:rPr>
      </w:pPr>
      <w:r>
        <w:rPr>
          <w:rFonts w:ascii="Times New Roman" w:hAnsi="Times New Roman" w:eastAsia="Calibri" w:cs="Times New Roman"/>
          <w:sz w:val="28"/>
          <w:szCs w:val="28"/>
          <w:lang w:eastAsia="hr-HR"/>
        </w:rPr>
        <w:tab/>
      </w:r>
      <w:r>
        <w:rPr>
          <w:rFonts w:ascii="Times New Roman" w:hAnsi="Times New Roman" w:eastAsia="Calibri" w:cs="Times New Roman"/>
          <w:sz w:val="28"/>
          <w:szCs w:val="28"/>
          <w:lang w:eastAsia="hr-HR"/>
        </w:rPr>
        <w:t>Rijeka, kolovoz 2026.</w:t>
      </w:r>
    </w:p>
    <w:p w14:paraId="574555AB">
      <w:pPr>
        <w:tabs>
          <w:tab w:val="left" w:pos="3636"/>
        </w:tabs>
        <w:suppressAutoHyphens/>
        <w:autoSpaceDN w:val="0"/>
        <w:spacing w:line="240" w:lineRule="auto"/>
        <w:textAlignment w:val="baseline"/>
        <w:rPr>
          <w:rFonts w:ascii="Times New Roman" w:hAnsi="Times New Roman" w:eastAsia="Calibri" w:cs="Times New Roman"/>
          <w:sz w:val="28"/>
          <w:szCs w:val="28"/>
          <w:lang w:eastAsia="hr-HR"/>
        </w:rPr>
      </w:pPr>
    </w:p>
    <w:p w14:paraId="02783B3C">
      <w:pPr>
        <w:tabs>
          <w:tab w:val="left" w:pos="3636"/>
        </w:tabs>
        <w:suppressAutoHyphens/>
        <w:autoSpaceDN w:val="0"/>
        <w:spacing w:line="240" w:lineRule="auto"/>
        <w:textAlignment w:val="baseline"/>
        <w:rPr>
          <w:rFonts w:ascii="Times New Roman" w:hAnsi="Times New Roman" w:eastAsia="Calibri" w:cs="Times New Roman"/>
          <w:sz w:val="28"/>
          <w:szCs w:val="28"/>
          <w:lang w:eastAsia="hr-HR"/>
        </w:rPr>
      </w:pPr>
    </w:p>
    <w:p w14:paraId="2D737194">
      <w:pPr>
        <w:tabs>
          <w:tab w:val="left" w:pos="3636"/>
        </w:tabs>
        <w:suppressAutoHyphens/>
        <w:autoSpaceDN w:val="0"/>
        <w:spacing w:line="240" w:lineRule="auto"/>
        <w:textAlignment w:val="baseline"/>
        <w:rPr>
          <w:rFonts w:ascii="Times New Roman" w:hAnsi="Times New Roman" w:eastAsia="Calibri" w:cs="Times New Roman"/>
          <w:sz w:val="28"/>
          <w:szCs w:val="28"/>
          <w:lang w:eastAsia="hr-HR"/>
        </w:rPr>
      </w:pPr>
    </w:p>
    <w:p w14:paraId="064C4E48">
      <w:pPr>
        <w:suppressAutoHyphens/>
        <w:autoSpaceDN w:val="0"/>
        <w:spacing w:line="240" w:lineRule="auto"/>
        <w:textAlignment w:val="baseline"/>
        <w:rPr>
          <w:rFonts w:ascii="Times New Roman" w:hAnsi="Times New Roman" w:eastAsia="Calibri" w:cs="Times New Roman"/>
          <w:sz w:val="24"/>
          <w:szCs w:val="24"/>
          <w:lang w:eastAsia="hr-HR"/>
        </w:rPr>
      </w:pPr>
    </w:p>
    <w:p w14:paraId="3863E4DE">
      <w:pPr>
        <w:suppressAutoHyphens/>
        <w:autoSpaceDN w:val="0"/>
        <w:spacing w:line="240" w:lineRule="auto"/>
        <w:textAlignment w:val="baseline"/>
        <w:rPr>
          <w:rFonts w:ascii="Times New Roman" w:hAnsi="Times New Roman" w:eastAsia="Calibri" w:cs="Times New Roman"/>
          <w:sz w:val="24"/>
          <w:szCs w:val="24"/>
          <w:lang w:eastAsia="hr-HR"/>
        </w:rPr>
      </w:pPr>
    </w:p>
    <w:p w14:paraId="6B4FE1C7">
      <w:pPr>
        <w:suppressAutoHyphens/>
        <w:autoSpaceDN w:val="0"/>
        <w:spacing w:line="360" w:lineRule="auto"/>
        <w:textAlignment w:val="baseline"/>
        <w:rPr>
          <w:rFonts w:ascii="Times New Roman" w:hAnsi="Times New Roman" w:eastAsia="Calibri" w:cs="Times New Roman"/>
          <w:bCs/>
          <w:sz w:val="24"/>
          <w:szCs w:val="24"/>
          <w:lang w:eastAsia="hr-HR"/>
        </w:rPr>
      </w:pPr>
      <w:r>
        <w:rPr>
          <w:rFonts w:ascii="Times New Roman" w:hAnsi="Times New Roman" w:eastAsia="Calibri" w:cs="Times New Roman"/>
          <w:sz w:val="24"/>
          <w:szCs w:val="24"/>
          <w:lang w:eastAsia="hr-HR"/>
        </w:rPr>
        <w:t>Na temelju članka 8. Pravilnika o obrascima i sadržaju pedagoške dokumentacije i evidencije o djeci u dječjem vrtiću (NN83/201) nakon usvajanja od strane Odgojiteljskog vijeća na 4. sjednici održanoj 24. kolovoza 2026., Upravno vijeće Dječjeg vrtića „Planet mašte“ na 16. sjednici održanoj 2</w:t>
      </w:r>
      <w:r>
        <w:rPr>
          <w:rFonts w:hint="default" w:ascii="Times New Roman" w:hAnsi="Times New Roman" w:eastAsia="Calibri" w:cs="Times New Roman"/>
          <w:sz w:val="24"/>
          <w:szCs w:val="24"/>
          <w:lang w:val="en-US" w:eastAsia="hr-HR"/>
        </w:rPr>
        <w:t>6</w:t>
      </w:r>
      <w:r>
        <w:rPr>
          <w:rFonts w:ascii="Times New Roman" w:hAnsi="Times New Roman" w:eastAsia="Calibri" w:cs="Times New Roman"/>
          <w:sz w:val="24"/>
          <w:szCs w:val="24"/>
          <w:lang w:eastAsia="hr-HR"/>
        </w:rPr>
        <w:t xml:space="preserve">.kolovoza 2026. donijelo je odluku o usvajanju </w:t>
      </w:r>
      <w:r>
        <w:rPr>
          <w:rFonts w:ascii="Times New Roman" w:hAnsi="Times New Roman" w:eastAsia="Calibri" w:cs="Times New Roman"/>
          <w:bCs/>
          <w:sz w:val="24"/>
          <w:szCs w:val="24"/>
          <w:lang w:eastAsia="hr-HR"/>
        </w:rPr>
        <w:t>Izvješće o realizaciji godišnjeg plana i programa Dječjeg vrtića Planet mašte za pedagošku godinu: 2025./2026.</w:t>
      </w:r>
    </w:p>
    <w:p w14:paraId="729573EB">
      <w:pPr>
        <w:suppressAutoHyphens/>
        <w:autoSpaceDN w:val="0"/>
        <w:spacing w:line="240" w:lineRule="auto"/>
        <w:textAlignment w:val="baseline"/>
        <w:rPr>
          <w:rFonts w:ascii="Times New Roman" w:hAnsi="Times New Roman" w:eastAsia="Calibri" w:cs="Times New Roman"/>
          <w:sz w:val="24"/>
          <w:szCs w:val="24"/>
          <w:lang w:eastAsia="hr-HR"/>
        </w:rPr>
      </w:pPr>
    </w:p>
    <w:p w14:paraId="6A8CFC79">
      <w:pPr>
        <w:suppressAutoHyphens/>
        <w:autoSpaceDN w:val="0"/>
        <w:spacing w:line="240" w:lineRule="auto"/>
        <w:textAlignment w:val="baseline"/>
        <w:rPr>
          <w:rFonts w:ascii="Times New Roman" w:hAnsi="Times New Roman" w:eastAsia="Calibri" w:cs="Times New Roman"/>
          <w:sz w:val="24"/>
          <w:szCs w:val="24"/>
          <w:lang w:eastAsia="hr-HR"/>
        </w:rPr>
      </w:pPr>
    </w:p>
    <w:p w14:paraId="3DBEA2C5">
      <w:pPr>
        <w:suppressAutoHyphens/>
        <w:autoSpaceDN w:val="0"/>
        <w:spacing w:line="240" w:lineRule="auto"/>
        <w:textAlignment w:val="baseline"/>
        <w:rPr>
          <w:rFonts w:ascii="Times New Roman" w:hAnsi="Times New Roman" w:eastAsia="Calibri" w:cs="Times New Roman"/>
          <w:sz w:val="24"/>
          <w:szCs w:val="24"/>
          <w:lang w:eastAsia="hr-HR"/>
        </w:rPr>
      </w:pPr>
    </w:p>
    <w:p w14:paraId="55774039">
      <w:pPr>
        <w:suppressAutoHyphens/>
        <w:autoSpaceDN w:val="0"/>
        <w:spacing w:line="240" w:lineRule="auto"/>
        <w:ind w:left="4248" w:firstLine="708"/>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Predsjednica Upravnog vijeća:</w:t>
      </w:r>
    </w:p>
    <w:p w14:paraId="5AE7B0AF">
      <w:pPr>
        <w:suppressAutoHyphens/>
        <w:autoSpaceDN w:val="0"/>
        <w:spacing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ab/>
      </w:r>
      <w:r>
        <w:rPr>
          <w:rFonts w:ascii="Times New Roman" w:hAnsi="Times New Roman" w:eastAsia="Calibri" w:cs="Times New Roman"/>
          <w:sz w:val="24"/>
          <w:szCs w:val="24"/>
          <w:lang w:eastAsia="hr-HR"/>
        </w:rPr>
        <w:tab/>
      </w:r>
      <w:r>
        <w:rPr>
          <w:rFonts w:ascii="Times New Roman" w:hAnsi="Times New Roman" w:eastAsia="Calibri" w:cs="Times New Roman"/>
          <w:sz w:val="24"/>
          <w:szCs w:val="24"/>
          <w:lang w:eastAsia="hr-HR"/>
        </w:rPr>
        <w:tab/>
      </w:r>
      <w:r>
        <w:rPr>
          <w:rFonts w:ascii="Times New Roman" w:hAnsi="Times New Roman" w:eastAsia="Calibri" w:cs="Times New Roman"/>
          <w:sz w:val="24"/>
          <w:szCs w:val="24"/>
          <w:lang w:eastAsia="hr-HR"/>
        </w:rPr>
        <w:tab/>
      </w:r>
      <w:r>
        <w:rPr>
          <w:rFonts w:ascii="Times New Roman" w:hAnsi="Times New Roman" w:eastAsia="Calibri" w:cs="Times New Roman"/>
          <w:sz w:val="24"/>
          <w:szCs w:val="24"/>
          <w:lang w:eastAsia="hr-HR"/>
        </w:rPr>
        <w:tab/>
      </w:r>
      <w:r>
        <w:rPr>
          <w:rFonts w:ascii="Times New Roman" w:hAnsi="Times New Roman" w:eastAsia="Calibri" w:cs="Times New Roman"/>
          <w:sz w:val="24"/>
          <w:szCs w:val="24"/>
          <w:lang w:eastAsia="hr-HR"/>
        </w:rPr>
        <w:tab/>
      </w:r>
      <w:r>
        <w:rPr>
          <w:rFonts w:ascii="Times New Roman" w:hAnsi="Times New Roman" w:eastAsia="Calibri" w:cs="Times New Roman"/>
          <w:sz w:val="24"/>
          <w:szCs w:val="24"/>
          <w:lang w:eastAsia="hr-HR"/>
        </w:rPr>
        <w:tab/>
      </w:r>
      <w:r>
        <w:rPr>
          <w:rFonts w:ascii="Times New Roman" w:hAnsi="Times New Roman" w:eastAsia="Calibri" w:cs="Times New Roman"/>
          <w:sz w:val="24"/>
          <w:szCs w:val="24"/>
          <w:lang w:eastAsia="hr-HR"/>
        </w:rPr>
        <w:t>--------------------------------------</w:t>
      </w:r>
    </w:p>
    <w:p w14:paraId="05720B96">
      <w:pPr>
        <w:tabs>
          <w:tab w:val="left" w:pos="5148"/>
        </w:tabs>
        <w:suppressAutoHyphens/>
        <w:autoSpaceDN w:val="0"/>
        <w:spacing w:line="240" w:lineRule="auto"/>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ab/>
      </w:r>
    </w:p>
    <w:p w14:paraId="03331D16">
      <w:pPr>
        <w:suppressAutoHyphens/>
        <w:autoSpaceDN w:val="0"/>
        <w:spacing w:line="240" w:lineRule="auto"/>
        <w:textAlignment w:val="baseline"/>
        <w:rPr>
          <w:rFonts w:ascii="Times New Roman" w:hAnsi="Times New Roman" w:eastAsia="Calibri" w:cs="Times New Roman"/>
          <w:sz w:val="28"/>
          <w:szCs w:val="28"/>
          <w:lang w:eastAsia="hr-HR"/>
        </w:rPr>
      </w:pPr>
    </w:p>
    <w:p w14:paraId="5AEF932E">
      <w:pPr>
        <w:suppressAutoHyphens/>
        <w:autoSpaceDN w:val="0"/>
        <w:spacing w:line="240" w:lineRule="auto"/>
        <w:textAlignment w:val="baseline"/>
        <w:rPr>
          <w:rFonts w:ascii="Times New Roman" w:hAnsi="Times New Roman" w:eastAsia="Calibri" w:cs="Times New Roman"/>
          <w:sz w:val="28"/>
          <w:szCs w:val="28"/>
          <w:lang w:eastAsia="hr-HR"/>
        </w:rPr>
      </w:pPr>
    </w:p>
    <w:p w14:paraId="33EE42C7">
      <w:pPr>
        <w:suppressAutoHyphens/>
        <w:autoSpaceDN w:val="0"/>
        <w:spacing w:line="240" w:lineRule="auto"/>
        <w:textAlignment w:val="baseline"/>
        <w:rPr>
          <w:rFonts w:ascii="Times New Roman" w:hAnsi="Times New Roman" w:eastAsia="Calibri" w:cs="Times New Roman"/>
          <w:sz w:val="28"/>
          <w:szCs w:val="28"/>
          <w:lang w:eastAsia="hr-HR"/>
        </w:rPr>
      </w:pPr>
    </w:p>
    <w:p w14:paraId="56848876">
      <w:pPr>
        <w:suppressAutoHyphens/>
        <w:autoSpaceDN w:val="0"/>
        <w:spacing w:line="240" w:lineRule="auto"/>
        <w:textAlignment w:val="baseline"/>
        <w:rPr>
          <w:rFonts w:ascii="Times New Roman" w:hAnsi="Times New Roman" w:eastAsia="Calibri" w:cs="Times New Roman"/>
          <w:sz w:val="28"/>
          <w:szCs w:val="28"/>
          <w:lang w:eastAsia="hr-HR"/>
        </w:rPr>
      </w:pPr>
    </w:p>
    <w:p w14:paraId="3573EB3D">
      <w:pPr>
        <w:suppressAutoHyphens/>
        <w:autoSpaceDN w:val="0"/>
        <w:spacing w:line="240" w:lineRule="auto"/>
        <w:textAlignment w:val="baseline"/>
        <w:rPr>
          <w:rFonts w:ascii="Times New Roman" w:hAnsi="Times New Roman" w:eastAsia="Calibri" w:cs="Times New Roman"/>
          <w:sz w:val="28"/>
          <w:szCs w:val="28"/>
          <w:lang w:eastAsia="hr-HR"/>
        </w:rPr>
      </w:pPr>
    </w:p>
    <w:p w14:paraId="3B144ADE">
      <w:pPr>
        <w:suppressAutoHyphens/>
        <w:autoSpaceDN w:val="0"/>
        <w:spacing w:line="240" w:lineRule="auto"/>
        <w:textAlignment w:val="baseline"/>
        <w:rPr>
          <w:rFonts w:ascii="Times New Roman" w:hAnsi="Times New Roman" w:eastAsia="Calibri" w:cs="Times New Roman"/>
          <w:sz w:val="28"/>
          <w:szCs w:val="28"/>
          <w:lang w:eastAsia="hr-HR"/>
        </w:rPr>
      </w:pPr>
    </w:p>
    <w:p w14:paraId="1488F9F9">
      <w:pPr>
        <w:suppressAutoHyphens/>
        <w:autoSpaceDN w:val="0"/>
        <w:spacing w:line="240" w:lineRule="auto"/>
        <w:textAlignment w:val="baseline"/>
        <w:rPr>
          <w:rFonts w:ascii="Times New Roman" w:hAnsi="Times New Roman" w:eastAsia="Calibri" w:cs="Times New Roman"/>
          <w:sz w:val="28"/>
          <w:szCs w:val="28"/>
          <w:lang w:eastAsia="hr-HR"/>
        </w:rPr>
      </w:pPr>
    </w:p>
    <w:p w14:paraId="65EA7855">
      <w:pPr>
        <w:suppressAutoHyphens/>
        <w:autoSpaceDN w:val="0"/>
        <w:spacing w:line="240" w:lineRule="auto"/>
        <w:textAlignment w:val="baseline"/>
        <w:rPr>
          <w:rFonts w:ascii="Times New Roman" w:hAnsi="Times New Roman" w:eastAsia="Calibri" w:cs="Times New Roman"/>
          <w:sz w:val="28"/>
          <w:szCs w:val="28"/>
          <w:lang w:eastAsia="hr-HR"/>
        </w:rPr>
      </w:pPr>
    </w:p>
    <w:p w14:paraId="6F173B87">
      <w:pPr>
        <w:suppressAutoHyphens/>
        <w:autoSpaceDN w:val="0"/>
        <w:spacing w:line="240" w:lineRule="auto"/>
        <w:textAlignment w:val="baseline"/>
        <w:rPr>
          <w:rFonts w:ascii="Times New Roman" w:hAnsi="Times New Roman" w:eastAsia="Calibri" w:cs="Times New Roman"/>
          <w:sz w:val="28"/>
          <w:szCs w:val="28"/>
          <w:lang w:eastAsia="hr-HR"/>
        </w:rPr>
      </w:pPr>
    </w:p>
    <w:p w14:paraId="6953A466">
      <w:pPr>
        <w:suppressAutoHyphens/>
        <w:autoSpaceDN w:val="0"/>
        <w:spacing w:line="240" w:lineRule="auto"/>
        <w:textAlignment w:val="baseline"/>
        <w:rPr>
          <w:rFonts w:ascii="Times New Roman" w:hAnsi="Times New Roman" w:eastAsia="Calibri" w:cs="Times New Roman"/>
          <w:sz w:val="28"/>
          <w:szCs w:val="28"/>
          <w:lang w:eastAsia="hr-HR"/>
        </w:rPr>
      </w:pPr>
    </w:p>
    <w:p w14:paraId="48D6CEB8">
      <w:pPr>
        <w:suppressAutoHyphens/>
        <w:autoSpaceDN w:val="0"/>
        <w:spacing w:line="240" w:lineRule="auto"/>
        <w:textAlignment w:val="baseline"/>
        <w:rPr>
          <w:rFonts w:ascii="Times New Roman" w:hAnsi="Times New Roman" w:eastAsia="Calibri" w:cs="Times New Roman"/>
          <w:sz w:val="28"/>
          <w:szCs w:val="28"/>
          <w:lang w:eastAsia="hr-HR"/>
        </w:rPr>
      </w:pPr>
    </w:p>
    <w:p w14:paraId="73C557BC">
      <w:pPr>
        <w:suppressAutoHyphens/>
        <w:autoSpaceDN w:val="0"/>
        <w:spacing w:line="240" w:lineRule="auto"/>
        <w:textAlignment w:val="baseline"/>
        <w:rPr>
          <w:rFonts w:ascii="Times New Roman" w:hAnsi="Times New Roman" w:eastAsia="Calibri" w:cs="Times New Roman"/>
          <w:sz w:val="28"/>
          <w:szCs w:val="28"/>
          <w:lang w:eastAsia="hr-HR"/>
        </w:rPr>
      </w:pPr>
    </w:p>
    <w:p w14:paraId="74C3C0E7">
      <w:pPr>
        <w:suppressAutoHyphens/>
        <w:autoSpaceDN w:val="0"/>
        <w:spacing w:line="240" w:lineRule="auto"/>
        <w:textAlignment w:val="baseline"/>
        <w:rPr>
          <w:rFonts w:ascii="Times New Roman" w:hAnsi="Times New Roman" w:eastAsia="Calibri" w:cs="Times New Roman"/>
          <w:sz w:val="28"/>
          <w:szCs w:val="28"/>
          <w:lang w:eastAsia="hr-HR"/>
        </w:rPr>
      </w:pPr>
    </w:p>
    <w:p w14:paraId="14CC56A1">
      <w:pPr>
        <w:suppressAutoHyphens/>
        <w:autoSpaceDN w:val="0"/>
        <w:spacing w:line="240" w:lineRule="auto"/>
        <w:textAlignment w:val="baseline"/>
        <w:rPr>
          <w:rFonts w:ascii="Times New Roman" w:hAnsi="Times New Roman" w:eastAsia="Calibri" w:cs="Times New Roman"/>
          <w:sz w:val="28"/>
          <w:szCs w:val="28"/>
          <w:lang w:eastAsia="hr-HR"/>
        </w:rPr>
      </w:pPr>
    </w:p>
    <w:p w14:paraId="7E2429F0">
      <w:pPr>
        <w:suppressAutoHyphens/>
        <w:autoSpaceDN w:val="0"/>
        <w:spacing w:line="240" w:lineRule="auto"/>
        <w:textAlignment w:val="baseline"/>
        <w:rPr>
          <w:rFonts w:ascii="Times New Roman" w:hAnsi="Times New Roman" w:eastAsia="Calibri" w:cs="Times New Roman"/>
          <w:sz w:val="28"/>
          <w:szCs w:val="28"/>
          <w:lang w:eastAsia="hr-HR"/>
        </w:rPr>
      </w:pPr>
    </w:p>
    <w:p w14:paraId="4C69D905">
      <w:pPr>
        <w:suppressAutoHyphens/>
        <w:autoSpaceDN w:val="0"/>
        <w:spacing w:line="240" w:lineRule="auto"/>
        <w:textAlignment w:val="baseline"/>
        <w:rPr>
          <w:rFonts w:ascii="Times New Roman" w:hAnsi="Times New Roman" w:eastAsia="Calibri" w:cs="Times New Roman"/>
          <w:sz w:val="28"/>
          <w:szCs w:val="28"/>
          <w:lang w:eastAsia="hr-HR"/>
        </w:rPr>
      </w:pPr>
    </w:p>
    <w:p w14:paraId="13B75FF9">
      <w:pPr>
        <w:suppressAutoHyphens/>
        <w:autoSpaceDN w:val="0"/>
        <w:spacing w:line="240" w:lineRule="auto"/>
        <w:textAlignment w:val="baseline"/>
        <w:rPr>
          <w:rFonts w:ascii="Times New Roman" w:hAnsi="Times New Roman" w:eastAsia="Calibri" w:cs="Times New Roman"/>
          <w:sz w:val="28"/>
          <w:szCs w:val="28"/>
          <w:lang w:eastAsia="hr-HR"/>
        </w:rPr>
      </w:pPr>
    </w:p>
    <w:p w14:paraId="7CE98E0C">
      <w:pPr>
        <w:suppressAutoHyphens/>
        <w:autoSpaceDN w:val="0"/>
        <w:spacing w:line="240" w:lineRule="auto"/>
        <w:textAlignment w:val="baseline"/>
        <w:rPr>
          <w:rFonts w:ascii="Times New Roman" w:hAnsi="Times New Roman" w:eastAsia="Calibri" w:cs="Times New Roman"/>
          <w:sz w:val="24"/>
          <w:szCs w:val="24"/>
          <w:lang w:eastAsia="hr-HR"/>
        </w:rPr>
      </w:pPr>
    </w:p>
    <w:p w14:paraId="2A6DB9EA">
      <w:pPr>
        <w:suppressAutoHyphens/>
        <w:autoSpaceDN w:val="0"/>
        <w:spacing w:line="240" w:lineRule="auto"/>
        <w:textAlignment w:val="baseline"/>
        <w:rPr>
          <w:rFonts w:ascii="Times New Roman" w:hAnsi="Times New Roman" w:eastAsia="Calibri" w:cs="Times New Roman"/>
          <w:sz w:val="24"/>
          <w:szCs w:val="24"/>
          <w:lang w:eastAsia="hr-HR"/>
        </w:rPr>
      </w:pPr>
    </w:p>
    <w:p w14:paraId="4ADD2BE4">
      <w:pPr>
        <w:spacing w:before="0" w:beforeLines="0" w:after="0" w:afterLines="0" w:line="240" w:lineRule="auto"/>
        <w:ind w:left="0" w:leftChars="0" w:right="0" w:rightChars="0" w:firstLine="0" w:firstLineChars="0"/>
        <w:jc w:val="left"/>
        <w:rPr>
          <w:lang w:eastAsia="hr-HR"/>
        </w:rPr>
      </w:pPr>
    </w:p>
    <w:p w14:paraId="67AB24B3">
      <w:pPr>
        <w:pStyle w:val="2"/>
        <w:bidi w:val="0"/>
        <w:rPr>
          <w:rFonts w:hint="default" w:ascii="Times New Roman" w:hAnsi="Times New Roman" w:cs="Times New Roman"/>
          <w:b/>
          <w:bCs/>
          <w:color w:val="auto"/>
          <w:sz w:val="32"/>
          <w:szCs w:val="32"/>
          <w:lang w:val="en-US" w:eastAsia="hr-HR"/>
        </w:rPr>
      </w:pPr>
      <w:r>
        <w:rPr>
          <w:rFonts w:hint="default" w:ascii="Times New Roman" w:hAnsi="Times New Roman" w:cs="Times New Roman"/>
          <w:b/>
          <w:bCs/>
          <w:color w:val="auto"/>
          <w:sz w:val="32"/>
          <w:szCs w:val="32"/>
          <w:lang w:val="en-US" w:eastAsia="hr-HR"/>
        </w:rPr>
        <w:t>Sadržaj</w:t>
      </w:r>
    </w:p>
    <w:p w14:paraId="68C95B70">
      <w:pPr>
        <w:pStyle w:val="44"/>
        <w:numPr>
          <w:numId w:val="0"/>
        </w:numPr>
        <w:bidi w:val="0"/>
        <w:ind w:right="-960" w:rightChars="0"/>
      </w:pPr>
    </w:p>
    <w:p w14:paraId="36ED5453">
      <w:pPr>
        <w:pStyle w:val="44"/>
        <w:numPr>
          <w:numId w:val="0"/>
        </w:numPr>
        <w:bidi w:val="0"/>
        <w:ind w:right="-960" w:rightChars="0"/>
        <w:jc w:val="left"/>
        <w:rPr>
          <w:rFonts w:hint="default"/>
          <w:b w:val="0"/>
          <w:bCs/>
          <w:sz w:val="28"/>
          <w:szCs w:val="28"/>
          <w:lang w:val="hr-HR"/>
        </w:rPr>
      </w:pPr>
      <w:r>
        <w:rPr>
          <w:b w:val="0"/>
          <w:bCs/>
          <w:sz w:val="28"/>
          <w:szCs w:val="28"/>
        </w:rPr>
        <w:t>USTROJSTVO RADA</w:t>
      </w:r>
      <w:r>
        <w:rPr>
          <w:rFonts w:hint="default"/>
          <w:b w:val="0"/>
          <w:bCs/>
          <w:sz w:val="28"/>
          <w:szCs w:val="28"/>
          <w:lang w:val="hr-HR"/>
        </w:rPr>
        <w:t>......................................................................................................3</w:t>
      </w:r>
    </w:p>
    <w:p w14:paraId="1D4F3060">
      <w:pPr>
        <w:pStyle w:val="44"/>
        <w:numPr>
          <w:numId w:val="0"/>
        </w:numPr>
        <w:bidi w:val="0"/>
        <w:ind w:right="-960" w:rightChars="0"/>
        <w:jc w:val="left"/>
        <w:rPr>
          <w:rFonts w:hint="default"/>
          <w:b w:val="0"/>
          <w:bCs/>
          <w:sz w:val="28"/>
          <w:szCs w:val="28"/>
          <w:lang w:val="hr-HR"/>
        </w:rPr>
      </w:pPr>
      <w:r>
        <w:rPr>
          <w:b w:val="0"/>
          <w:bCs/>
          <w:sz w:val="28"/>
          <w:szCs w:val="28"/>
        </w:rPr>
        <w:t>MATERIJALNI UVJETI</w:t>
      </w:r>
      <w:r>
        <w:rPr>
          <w:rFonts w:hint="default"/>
          <w:b w:val="0"/>
          <w:bCs/>
          <w:sz w:val="28"/>
          <w:szCs w:val="28"/>
          <w:lang w:val="hr-HR"/>
        </w:rPr>
        <w:t>...................................................................................................5</w:t>
      </w:r>
    </w:p>
    <w:p w14:paraId="5624E88F">
      <w:pPr>
        <w:pStyle w:val="44"/>
        <w:numPr>
          <w:numId w:val="0"/>
        </w:numPr>
        <w:bidi w:val="0"/>
        <w:ind w:right="-960" w:rightChars="0"/>
        <w:jc w:val="left"/>
        <w:rPr>
          <w:rFonts w:hint="default"/>
          <w:b w:val="0"/>
          <w:bCs/>
          <w:sz w:val="28"/>
          <w:szCs w:val="28"/>
          <w:lang w:val="hr-HR"/>
        </w:rPr>
      </w:pPr>
      <w:r>
        <w:rPr>
          <w:b w:val="0"/>
          <w:bCs/>
          <w:sz w:val="28"/>
          <w:szCs w:val="28"/>
        </w:rPr>
        <w:t>NJEGA I SKRB ZA TJELESNI RAST I ZDRAVLJE  DJECE</w:t>
      </w:r>
      <w:r>
        <w:rPr>
          <w:rFonts w:hint="default"/>
          <w:b w:val="0"/>
          <w:bCs/>
          <w:sz w:val="28"/>
          <w:szCs w:val="28"/>
          <w:lang w:val="hr-HR"/>
        </w:rPr>
        <w:t>................................................................................................................................7</w:t>
      </w:r>
    </w:p>
    <w:p w14:paraId="3A4AE393">
      <w:pPr>
        <w:pStyle w:val="44"/>
        <w:numPr>
          <w:numId w:val="0"/>
        </w:numPr>
        <w:bidi w:val="0"/>
        <w:ind w:right="-960" w:rightChars="0"/>
        <w:jc w:val="left"/>
        <w:rPr>
          <w:rFonts w:hint="default"/>
          <w:b w:val="0"/>
          <w:bCs/>
          <w:sz w:val="28"/>
          <w:szCs w:val="28"/>
          <w:lang w:val="hr-HR"/>
        </w:rPr>
      </w:pPr>
      <w:r>
        <w:rPr>
          <w:b w:val="0"/>
          <w:bCs/>
          <w:sz w:val="28"/>
          <w:szCs w:val="28"/>
        </w:rPr>
        <w:t>ODGOJNO OBRAZOVNI RAD</w:t>
      </w:r>
      <w:r>
        <w:rPr>
          <w:rFonts w:hint="default"/>
          <w:b w:val="0"/>
          <w:bCs/>
          <w:sz w:val="28"/>
          <w:szCs w:val="28"/>
          <w:lang w:val="hr-HR"/>
        </w:rPr>
        <w:t>.....................................................................................10</w:t>
      </w:r>
    </w:p>
    <w:p w14:paraId="55A010BA">
      <w:pPr>
        <w:pStyle w:val="44"/>
        <w:numPr>
          <w:numId w:val="0"/>
        </w:numPr>
        <w:bidi w:val="0"/>
        <w:ind w:right="-960" w:rightChars="0"/>
        <w:jc w:val="left"/>
        <w:rPr>
          <w:rFonts w:hint="default"/>
          <w:b w:val="0"/>
          <w:bCs/>
          <w:sz w:val="28"/>
          <w:szCs w:val="28"/>
          <w:lang w:val="hr-HR"/>
        </w:rPr>
      </w:pPr>
      <w:r>
        <w:rPr>
          <w:b w:val="0"/>
          <w:bCs/>
          <w:sz w:val="28"/>
          <w:szCs w:val="28"/>
        </w:rPr>
        <w:t>STRUČNO USAVRŠAVANJE</w:t>
      </w:r>
      <w:r>
        <w:rPr>
          <w:rFonts w:hint="default"/>
          <w:b w:val="0"/>
          <w:bCs/>
          <w:sz w:val="28"/>
          <w:szCs w:val="28"/>
          <w:lang w:val="hr-HR"/>
        </w:rPr>
        <w:t>.......................................................................................14</w:t>
      </w:r>
    </w:p>
    <w:p w14:paraId="2D099F79">
      <w:pPr>
        <w:pStyle w:val="44"/>
        <w:numPr>
          <w:numId w:val="0"/>
        </w:numPr>
        <w:bidi w:val="0"/>
        <w:ind w:right="-960" w:rightChars="0"/>
        <w:jc w:val="left"/>
        <w:rPr>
          <w:rStyle w:val="23"/>
          <w:rFonts w:hint="default" w:cs="Times New Roman" w:asciiTheme="majorHAnsi"/>
          <w:b w:val="0"/>
          <w:bCs/>
          <w:color w:val="auto"/>
          <w:sz w:val="28"/>
          <w:szCs w:val="28"/>
          <w:lang w:val="hr-HR"/>
        </w:rPr>
      </w:pPr>
      <w:r>
        <w:rPr>
          <w:rStyle w:val="23"/>
          <w:rFonts w:hint="default" w:ascii="Times New Roman" w:hAnsi="Times New Roman" w:cs="Times New Roman"/>
          <w:b w:val="0"/>
          <w:bCs/>
          <w:color w:val="auto"/>
          <w:sz w:val="28"/>
          <w:szCs w:val="28"/>
        </w:rPr>
        <w:t>SURADNJA S RODITELJIMA</w:t>
      </w:r>
      <w:r>
        <w:rPr>
          <w:rStyle w:val="23"/>
          <w:rFonts w:hint="default" w:cs="Times New Roman"/>
          <w:b w:val="0"/>
          <w:bCs/>
          <w:color w:val="auto"/>
          <w:sz w:val="28"/>
          <w:szCs w:val="28"/>
          <w:lang w:val="hr-HR"/>
        </w:rPr>
        <w:t>.</w:t>
      </w:r>
      <w:r>
        <w:rPr>
          <w:rStyle w:val="23"/>
          <w:rFonts w:hint="default" w:cs="Times New Roman" w:asciiTheme="majorHAnsi"/>
          <w:b w:val="0"/>
          <w:bCs/>
          <w:color w:val="auto"/>
          <w:sz w:val="28"/>
          <w:szCs w:val="28"/>
          <w:lang w:val="hr-HR"/>
        </w:rPr>
        <w:t>........................................................................................16</w:t>
      </w:r>
    </w:p>
    <w:p w14:paraId="4A88CFA0">
      <w:pPr>
        <w:pStyle w:val="44"/>
        <w:numPr>
          <w:ilvl w:val="0"/>
          <w:numId w:val="0"/>
        </w:numPr>
        <w:bidi w:val="0"/>
        <w:ind w:right="-960" w:rightChars="0"/>
        <w:jc w:val="left"/>
        <w:rPr>
          <w:rFonts w:hint="default"/>
          <w:b w:val="0"/>
          <w:bCs/>
          <w:sz w:val="28"/>
          <w:szCs w:val="28"/>
          <w:lang w:val="hr-HR"/>
        </w:rPr>
      </w:pPr>
      <w:r>
        <w:rPr>
          <w:b w:val="0"/>
          <w:bCs/>
          <w:sz w:val="28"/>
          <w:szCs w:val="28"/>
        </w:rPr>
        <w:t>VREDNOVANJE</w:t>
      </w:r>
      <w:r>
        <w:rPr>
          <w:rFonts w:hint="default"/>
          <w:b w:val="0"/>
          <w:bCs/>
          <w:sz w:val="28"/>
          <w:szCs w:val="28"/>
          <w:lang w:val="hr-HR"/>
        </w:rPr>
        <w:t>.............................................................................................................18</w:t>
      </w:r>
    </w:p>
    <w:p w14:paraId="5F3EF12B">
      <w:pPr>
        <w:pStyle w:val="44"/>
        <w:numPr>
          <w:ilvl w:val="0"/>
          <w:numId w:val="0"/>
        </w:numPr>
        <w:bidi w:val="0"/>
        <w:ind w:right="-960" w:rightChars="0"/>
        <w:jc w:val="left"/>
        <w:rPr>
          <w:rFonts w:hint="default"/>
          <w:b w:val="0"/>
          <w:bCs/>
          <w:sz w:val="28"/>
          <w:szCs w:val="28"/>
          <w:lang w:val="hr-HR"/>
        </w:rPr>
      </w:pPr>
      <w:r>
        <w:rPr>
          <w:b w:val="0"/>
          <w:bCs/>
          <w:sz w:val="28"/>
          <w:szCs w:val="28"/>
        </w:rPr>
        <w:t>IZVJEŠĆE O RADU RAVNATELJA, ČLANOVA STRUČNOG TIMA,  ZDRAVSTVENOG VODITELJA</w:t>
      </w:r>
      <w:r>
        <w:rPr>
          <w:rFonts w:hint="default"/>
          <w:b w:val="0"/>
          <w:bCs/>
          <w:sz w:val="28"/>
          <w:szCs w:val="28"/>
          <w:lang w:val="hr-HR"/>
        </w:rPr>
        <w:t>...................................................................................20</w:t>
      </w:r>
    </w:p>
    <w:p w14:paraId="2062B40D">
      <w:pPr>
        <w:pStyle w:val="44"/>
        <w:numPr>
          <w:numId w:val="0"/>
        </w:numPr>
        <w:bidi w:val="0"/>
        <w:ind w:right="-960" w:rightChars="0"/>
        <w:jc w:val="left"/>
        <w:rPr>
          <w:rFonts w:hint="default"/>
          <w:b w:val="0"/>
          <w:bCs/>
          <w:sz w:val="28"/>
          <w:szCs w:val="28"/>
          <w:lang w:val="hr-HR"/>
        </w:rPr>
      </w:pPr>
      <w:r>
        <w:rPr>
          <w:b w:val="0"/>
          <w:bCs/>
          <w:sz w:val="28"/>
          <w:szCs w:val="28"/>
        </w:rPr>
        <w:t>ZAKLJUČAK</w:t>
      </w:r>
      <w:r>
        <w:rPr>
          <w:rFonts w:hint="default"/>
          <w:b w:val="0"/>
          <w:bCs/>
          <w:sz w:val="28"/>
          <w:szCs w:val="28"/>
          <w:lang w:val="hr-HR"/>
        </w:rPr>
        <w:t>...................................................................................................................24</w:t>
      </w:r>
    </w:p>
    <w:p w14:paraId="5453D073">
      <w:pPr>
        <w:pStyle w:val="44"/>
        <w:numPr>
          <w:ilvl w:val="0"/>
          <w:numId w:val="0"/>
        </w:numPr>
        <w:bidi w:val="0"/>
        <w:ind w:left="-420" w:leftChars="0" w:right="-960" w:rightChars="0"/>
        <w:jc w:val="left"/>
        <w:rPr>
          <w:rFonts w:hint="default"/>
          <w:b w:val="0"/>
          <w:bCs/>
          <w:sz w:val="28"/>
          <w:szCs w:val="28"/>
          <w:lang w:val="hr-HR"/>
        </w:rPr>
      </w:pPr>
    </w:p>
    <w:p w14:paraId="51D47C5B">
      <w:pPr>
        <w:pStyle w:val="44"/>
        <w:numPr>
          <w:numId w:val="0"/>
        </w:numPr>
        <w:bidi w:val="0"/>
        <w:ind w:right="-960" w:rightChars="0"/>
        <w:rPr>
          <w:rFonts w:hint="default"/>
          <w:b w:val="0"/>
          <w:bCs/>
          <w:sz w:val="28"/>
          <w:szCs w:val="28"/>
          <w:lang w:val="hr-HR"/>
        </w:rPr>
      </w:pPr>
    </w:p>
    <w:p w14:paraId="43F95D76">
      <w:pPr>
        <w:pStyle w:val="44"/>
        <w:numPr>
          <w:numId w:val="0"/>
        </w:numPr>
        <w:bidi w:val="0"/>
        <w:ind w:right="-960" w:rightChars="0"/>
        <w:rPr>
          <w:rFonts w:hint="default"/>
          <w:lang w:val="hr-HR"/>
        </w:rPr>
      </w:pPr>
    </w:p>
    <w:p w14:paraId="126B2104">
      <w:pPr>
        <w:pStyle w:val="44"/>
        <w:numPr>
          <w:numId w:val="0"/>
        </w:numPr>
        <w:bidi w:val="0"/>
        <w:ind w:right="-960" w:rightChars="0"/>
        <w:rPr>
          <w:rFonts w:hint="default"/>
          <w:lang w:val="hr-HR"/>
        </w:rPr>
      </w:pPr>
    </w:p>
    <w:p w14:paraId="6A3B7685">
      <w:pPr>
        <w:pStyle w:val="44"/>
        <w:numPr>
          <w:numId w:val="0"/>
        </w:numPr>
        <w:bidi w:val="0"/>
        <w:ind w:right="-960" w:rightChars="0"/>
      </w:pPr>
    </w:p>
    <w:p w14:paraId="78CE59DE">
      <w:pPr>
        <w:pStyle w:val="44"/>
        <w:numPr>
          <w:numId w:val="0"/>
        </w:numPr>
        <w:bidi w:val="0"/>
        <w:ind w:right="-960" w:rightChars="0"/>
        <w:rPr>
          <w:rFonts w:hint="default"/>
          <w:lang w:val="hr-HR"/>
        </w:rPr>
      </w:pPr>
    </w:p>
    <w:p w14:paraId="52F5770C">
      <w:pPr>
        <w:rPr>
          <w:rFonts w:hint="default" w:ascii="Times New Roman" w:hAnsi="Times New Roman" w:cs="Times New Roman"/>
          <w:b/>
          <w:bCs/>
          <w:color w:val="auto"/>
          <w:sz w:val="32"/>
          <w:szCs w:val="32"/>
          <w:lang w:val="en-US" w:eastAsia="hr-HR"/>
        </w:rPr>
      </w:pPr>
    </w:p>
    <w:p w14:paraId="3C9EFF0E">
      <w:pPr>
        <w:suppressAutoHyphens/>
        <w:autoSpaceDN w:val="0"/>
        <w:spacing w:line="360" w:lineRule="auto"/>
        <w:jc w:val="both"/>
        <w:textAlignment w:val="baseline"/>
        <w:rPr>
          <w:rFonts w:ascii="Times New Roman" w:hAnsi="Times New Roman" w:eastAsia="Calibri" w:cs="Times New Roman"/>
          <w:sz w:val="24"/>
          <w:szCs w:val="24"/>
          <w:lang w:eastAsia="hr-HR"/>
        </w:rPr>
      </w:pPr>
    </w:p>
    <w:p w14:paraId="3AAB8AE9">
      <w:pPr>
        <w:suppressAutoHyphens/>
        <w:autoSpaceDN w:val="0"/>
        <w:spacing w:line="360" w:lineRule="auto"/>
        <w:jc w:val="both"/>
        <w:textAlignment w:val="baseline"/>
        <w:rPr>
          <w:rFonts w:ascii="Times New Roman" w:hAnsi="Times New Roman" w:eastAsia="Calibri" w:cs="Times New Roman"/>
          <w:color w:val="0070C0"/>
          <w:sz w:val="24"/>
          <w:szCs w:val="24"/>
          <w:lang w:eastAsia="hr-HR"/>
        </w:rPr>
      </w:pPr>
      <w:r>
        <w:rPr>
          <w:rFonts w:ascii="Times New Roman" w:hAnsi="Times New Roman" w:eastAsia="Calibri" w:cs="Times New Roman"/>
          <w:color w:val="0070C0"/>
          <w:sz w:val="24"/>
          <w:szCs w:val="24"/>
          <w:lang w:eastAsia="hr-HR"/>
        </w:rPr>
        <w:tab/>
      </w:r>
    </w:p>
    <w:p w14:paraId="61FCE9C7">
      <w:pPr>
        <w:suppressAutoHyphens/>
        <w:autoSpaceDN w:val="0"/>
        <w:spacing w:line="360" w:lineRule="auto"/>
        <w:jc w:val="both"/>
        <w:textAlignment w:val="baseline"/>
        <w:rPr>
          <w:rFonts w:ascii="Times New Roman" w:hAnsi="Times New Roman" w:eastAsia="Calibri" w:cs="Times New Roman"/>
          <w:b/>
          <w:color w:val="0070C0"/>
          <w:sz w:val="24"/>
          <w:szCs w:val="24"/>
          <w:lang w:eastAsia="hr-HR"/>
        </w:rPr>
      </w:pPr>
    </w:p>
    <w:p w14:paraId="3EA16F07">
      <w:pPr>
        <w:suppressAutoHyphens/>
        <w:autoSpaceDN w:val="0"/>
        <w:spacing w:line="360" w:lineRule="auto"/>
        <w:jc w:val="both"/>
        <w:textAlignment w:val="baseline"/>
        <w:rPr>
          <w:rFonts w:ascii="Times New Roman" w:hAnsi="Times New Roman" w:eastAsia="Calibri" w:cs="Times New Roman"/>
          <w:b/>
          <w:color w:val="0070C0"/>
          <w:sz w:val="24"/>
          <w:szCs w:val="24"/>
          <w:lang w:eastAsia="hr-HR"/>
        </w:rPr>
      </w:pPr>
    </w:p>
    <w:p w14:paraId="522D436C">
      <w:pPr>
        <w:suppressAutoHyphens/>
        <w:autoSpaceDN w:val="0"/>
        <w:spacing w:line="360" w:lineRule="auto"/>
        <w:jc w:val="both"/>
        <w:textAlignment w:val="baseline"/>
        <w:rPr>
          <w:rFonts w:ascii="Times New Roman" w:hAnsi="Times New Roman" w:eastAsia="Calibri" w:cs="Times New Roman"/>
          <w:b/>
          <w:color w:val="0070C0"/>
          <w:sz w:val="24"/>
          <w:szCs w:val="24"/>
          <w:lang w:eastAsia="hr-HR"/>
        </w:rPr>
      </w:pPr>
    </w:p>
    <w:p w14:paraId="2D8064F2">
      <w:pPr>
        <w:suppressAutoHyphens/>
        <w:autoSpaceDN w:val="0"/>
        <w:spacing w:line="360" w:lineRule="auto"/>
        <w:jc w:val="both"/>
        <w:textAlignment w:val="baseline"/>
        <w:rPr>
          <w:rFonts w:ascii="Times New Roman" w:hAnsi="Times New Roman" w:eastAsia="Calibri" w:cs="Times New Roman"/>
          <w:b/>
          <w:color w:val="0070C0"/>
          <w:sz w:val="24"/>
          <w:szCs w:val="24"/>
          <w:lang w:eastAsia="hr-HR"/>
        </w:rPr>
      </w:pPr>
    </w:p>
    <w:p w14:paraId="683268B2">
      <w:pPr>
        <w:suppressAutoHyphens/>
        <w:autoSpaceDN w:val="0"/>
        <w:spacing w:line="360" w:lineRule="auto"/>
        <w:jc w:val="both"/>
        <w:textAlignment w:val="baseline"/>
        <w:rPr>
          <w:rFonts w:ascii="Times New Roman" w:hAnsi="Times New Roman" w:eastAsia="Calibri" w:cs="Times New Roman"/>
          <w:b/>
          <w:color w:val="0070C0"/>
          <w:sz w:val="24"/>
          <w:szCs w:val="24"/>
          <w:lang w:eastAsia="hr-HR"/>
        </w:rPr>
        <w:sectPr>
          <w:footerReference r:id="rId5" w:type="default"/>
          <w:pgSz w:w="11906" w:h="16838"/>
          <w:pgMar w:top="1417" w:right="1417" w:bottom="1417" w:left="1417" w:header="708" w:footer="708" w:gutter="0"/>
          <w:cols w:space="708" w:num="1"/>
          <w:docGrid w:linePitch="360" w:charSpace="0"/>
        </w:sectPr>
      </w:pPr>
    </w:p>
    <w:p w14:paraId="2E4EFB20">
      <w:pPr>
        <w:pStyle w:val="44"/>
        <w:numPr>
          <w:ilvl w:val="0"/>
          <w:numId w:val="0"/>
        </w:numPr>
      </w:pPr>
      <w:bookmarkStart w:id="1" w:name="_Toc144911829"/>
    </w:p>
    <w:p w14:paraId="2704C10F">
      <w:pPr>
        <w:pStyle w:val="44"/>
        <w:bidi w:val="0"/>
      </w:pPr>
      <w:r>
        <w:t>USTROJSTVO RADA</w:t>
      </w:r>
      <w:bookmarkEnd w:id="1"/>
    </w:p>
    <w:p w14:paraId="7C6F2C65">
      <w:pPr>
        <w:tabs>
          <w:tab w:val="left" w:pos="-23520"/>
          <w:tab w:val="left" w:pos="-23100"/>
        </w:tabs>
        <w:suppressAutoHyphens/>
        <w:autoSpaceDN w:val="0"/>
        <w:spacing w:after="0" w:line="360" w:lineRule="auto"/>
        <w:ind w:right="-960"/>
        <w:jc w:val="both"/>
        <w:textAlignment w:val="baseline"/>
        <w:rPr>
          <w:rFonts w:ascii="Times New Roman" w:hAnsi="Times New Roman" w:eastAsia="Times New Roman" w:cs="Times New Roman"/>
          <w:b/>
          <w:sz w:val="32"/>
          <w:szCs w:val="32"/>
          <w:lang w:eastAsia="hr-HR"/>
        </w:rPr>
      </w:pPr>
    </w:p>
    <w:p w14:paraId="500717A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Odgojno-obrazovna ustanova Dječji vrtić Planet mašte, djeluje na adresi Dragutina Tadijanovića 1, 51000 Rijeka., započeo</w:t>
      </w:r>
      <w:r>
        <w:rPr>
          <w:rFonts w:ascii="Times New Roman" w:hAnsi="Times New Roman" w:cs="Times New Roman"/>
          <w:b/>
          <w:sz w:val="24"/>
          <w:szCs w:val="24"/>
        </w:rPr>
        <w:t xml:space="preserve"> </w:t>
      </w:r>
      <w:r>
        <w:rPr>
          <w:rFonts w:ascii="Times New Roman" w:hAnsi="Times New Roman" w:cs="Times New Roman"/>
          <w:bCs/>
          <w:sz w:val="24"/>
          <w:szCs w:val="24"/>
        </w:rPr>
        <w:t xml:space="preserve"> je s radom 20.05.2019.  Od 7.7.2025. osnivač postaje Eric Superina. Rad je organiziran u  3 mješovite vrtićke odgojno-obrazovne skupine (Bljeskavci, Krijesnice i Planktoni). U pedagoškoj godini 2025./2026. bilo je upisano 54 djece.</w:t>
      </w:r>
    </w:p>
    <w:p w14:paraId="3B22358F">
      <w:pPr>
        <w:suppressAutoHyphens/>
        <w:autoSpaceDE w:val="0"/>
        <w:autoSpaceDN w:val="0"/>
        <w:spacing w:line="360" w:lineRule="auto"/>
        <w:jc w:val="both"/>
        <w:rPr>
          <w:rFonts w:ascii="Times New Roman" w:hAnsi="Times New Roman" w:eastAsia="Calibri" w:cs="Times New Roman"/>
          <w:iCs/>
          <w:sz w:val="24"/>
          <w:szCs w:val="24"/>
          <w:lang w:eastAsia="hr-HR"/>
        </w:rPr>
      </w:pPr>
      <w:r>
        <w:rPr>
          <w:rFonts w:ascii="Times New Roman" w:hAnsi="Times New Roman" w:eastAsia="Calibri" w:cs="Times New Roman"/>
          <w:iCs/>
          <w:sz w:val="24"/>
          <w:szCs w:val="24"/>
          <w:lang w:eastAsia="hr-HR"/>
        </w:rPr>
        <w:t xml:space="preserve">Dječji vrtić Planet mašte organizira i provodi programe </w:t>
      </w:r>
      <w:r>
        <w:rPr>
          <w:rFonts w:ascii="Times New Roman" w:hAnsi="Times New Roman" w:cs="Times New Roman" w:eastAsiaTheme="minorEastAsia"/>
          <w:color w:val="000000" w:themeColor="text1"/>
          <w:kern w:val="24"/>
          <w:sz w:val="24"/>
          <w:szCs w:val="24"/>
          <w14:textFill>
            <w14:solidFill>
              <w14:schemeClr w14:val="tx1"/>
            </w14:solidFill>
          </w14:textFill>
        </w:rPr>
        <w:t xml:space="preserve">odgojno-obrazovnog rada, program </w:t>
      </w:r>
      <w:r>
        <w:rPr>
          <w:rFonts w:ascii="Times New Roman" w:hAnsi="Times New Roman" w:cs="Times New Roman" w:eastAsiaTheme="minorEastAsia"/>
          <w:kern w:val="24"/>
          <w:sz w:val="24"/>
          <w:szCs w:val="24"/>
        </w:rPr>
        <w:t xml:space="preserve">zdravstvene zaštite i unaprjeđenja zdravlja, programe socijalne skrbi, kao i druge programe </w:t>
      </w:r>
      <w:r>
        <w:rPr>
          <w:rFonts w:ascii="Times New Roman" w:hAnsi="Times New Roman" w:cs="Times New Roman" w:eastAsiaTheme="minorEastAsia"/>
          <w:color w:val="000000" w:themeColor="text1"/>
          <w:kern w:val="24"/>
          <w:sz w:val="24"/>
          <w:szCs w:val="24"/>
          <w14:textFill>
            <w14:solidFill>
              <w14:schemeClr w14:val="tx1"/>
            </w14:solidFill>
          </w14:textFill>
        </w:rPr>
        <w:t xml:space="preserve">koje dječji vrtić ostvaruje u dogovoru s roditeljima djece, te </w:t>
      </w:r>
      <w:r>
        <w:rPr>
          <w:rFonts w:ascii="Times New Roman" w:hAnsi="Times New Roman" w:eastAsia="Calibri" w:cs="Times New Roman"/>
          <w:iCs/>
          <w:sz w:val="24"/>
          <w:szCs w:val="24"/>
          <w:lang w:eastAsia="hr-HR"/>
        </w:rPr>
        <w:t>njege, odgoja, naobrazbe, zdravstvene zaštite, prehrane i socijalne skrbi za djecu od navršene godine do polaska u školu. Predškolski odgoj ostvaruje se u skladu s razvojnim osobinama i potrebama djece te socijalnim, kulturnim, vjerskim i drugim potrebama obitelji, na temelju Državnog pedagoškog standarda predškolskog odgoja i naobrazbe, Zakona o predškolskom odgoju, Programskog usmjerenja odgoja i obrazovanja predškolske djece, Kurikuluma, zaključaka i odluka Upravnog vijeća.</w:t>
      </w:r>
    </w:p>
    <w:p w14:paraId="2A6D8006">
      <w:pPr>
        <w:suppressAutoHyphens/>
        <w:autoSpaceDN w:val="0"/>
        <w:spacing w:after="0" w:line="360" w:lineRule="auto"/>
        <w:jc w:val="both"/>
        <w:rPr>
          <w:rFonts w:ascii="Times New Roman" w:hAnsi="Times New Roman" w:eastAsia="Times New Roman" w:cs="Times New Roman"/>
          <w:sz w:val="24"/>
          <w:szCs w:val="24"/>
          <w:lang w:eastAsia="hr-HR"/>
        </w:rPr>
      </w:pPr>
    </w:p>
    <w:p w14:paraId="45D52E30">
      <w:pPr>
        <w:suppressAutoHyphens/>
        <w:autoSpaceDN w:val="0"/>
        <w:spacing w:after="0" w:line="360" w:lineRule="auto"/>
        <w:jc w:val="both"/>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Financiranje Ustanove ostvaruje se iz:</w:t>
      </w:r>
    </w:p>
    <w:p w14:paraId="1E59B045">
      <w:pPr>
        <w:suppressAutoHyphens/>
        <w:autoSpaceDN w:val="0"/>
        <w:spacing w:after="0" w:line="360" w:lineRule="auto"/>
        <w:jc w:val="both"/>
        <w:rPr>
          <w:rFonts w:ascii="Times New Roman" w:hAnsi="Times New Roman" w:eastAsia="Times New Roman" w:cs="Times New Roman"/>
          <w:sz w:val="24"/>
          <w:szCs w:val="24"/>
          <w:lang w:eastAsia="hr-HR"/>
        </w:rPr>
      </w:pPr>
    </w:p>
    <w:p w14:paraId="71CC0FD2">
      <w:pPr>
        <w:numPr>
          <w:ilvl w:val="0"/>
          <w:numId w:val="2"/>
        </w:numPr>
        <w:tabs>
          <w:tab w:val="left" w:pos="1440"/>
        </w:tabs>
        <w:suppressAutoHyphens/>
        <w:autoSpaceDN w:val="0"/>
        <w:spacing w:after="0" w:line="360" w:lineRule="auto"/>
        <w:ind w:left="709" w:hanging="283"/>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proračuna Grada Rijeke, Upravni odjel za obrazovanje, tehničku kulturu i mlade  </w:t>
      </w:r>
    </w:p>
    <w:p w14:paraId="3C87D371">
      <w:pPr>
        <w:numPr>
          <w:ilvl w:val="0"/>
          <w:numId w:val="2"/>
        </w:numPr>
        <w:tabs>
          <w:tab w:val="left" w:pos="1440"/>
        </w:tabs>
        <w:suppressAutoHyphens/>
        <w:autoSpaceDN w:val="0"/>
        <w:spacing w:after="0" w:line="360" w:lineRule="auto"/>
        <w:ind w:left="709" w:hanging="283"/>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prodaje usluga roditeljima, korisnicima usluga</w:t>
      </w:r>
    </w:p>
    <w:p w14:paraId="41C75C1C">
      <w:pPr>
        <w:numPr>
          <w:ilvl w:val="0"/>
          <w:numId w:val="2"/>
        </w:numPr>
        <w:tabs>
          <w:tab w:val="left" w:pos="1440"/>
        </w:tabs>
        <w:suppressAutoHyphens/>
        <w:autoSpaceDN w:val="0"/>
        <w:spacing w:after="0" w:line="360" w:lineRule="auto"/>
        <w:ind w:left="709" w:hanging="283"/>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proračuna vanjskih gradova i općina</w:t>
      </w:r>
    </w:p>
    <w:p w14:paraId="182571A5">
      <w:pPr>
        <w:numPr>
          <w:ilvl w:val="0"/>
          <w:numId w:val="2"/>
        </w:numPr>
        <w:tabs>
          <w:tab w:val="left" w:pos="1440"/>
        </w:tabs>
        <w:suppressAutoHyphens/>
        <w:autoSpaceDN w:val="0"/>
        <w:spacing w:after="0" w:line="360" w:lineRule="auto"/>
        <w:ind w:left="709" w:hanging="283"/>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proračuna Republike Hrvatske, Ministarstva znanosti, obrazovanja i mladih</w:t>
      </w:r>
    </w:p>
    <w:p w14:paraId="6F8587C0">
      <w:pPr>
        <w:suppressAutoHyphens/>
        <w:autoSpaceDE w:val="0"/>
        <w:autoSpaceDN w:val="0"/>
        <w:spacing w:line="360" w:lineRule="auto"/>
        <w:jc w:val="both"/>
        <w:rPr>
          <w:rFonts w:ascii="Times New Roman" w:hAnsi="Times New Roman" w:eastAsia="Calibri" w:cs="Times New Roman"/>
          <w:b/>
          <w:iCs/>
          <w:color w:val="0070C0"/>
          <w:sz w:val="24"/>
          <w:szCs w:val="24"/>
          <w:lang w:eastAsia="hr-HR"/>
        </w:rPr>
      </w:pPr>
    </w:p>
    <w:p w14:paraId="70B5D585">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Redoviti program organiziran je u trajanju 10 sati dnevno, u petodnevnom radnom tjednu. Radno vrijeme vrtića je od 6.30 do 17,00 sati. Radno vrijeme vrtića usklađeno je s potrebama roditelja, te je organiziran odgojno-obrazovni rad i tijekom ljeta.</w:t>
      </w:r>
    </w:p>
    <w:p w14:paraId="0ACD4A6D">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p>
    <w:p w14:paraId="00ACFBDD">
      <w:pPr>
        <w:suppressAutoHyphens/>
        <w:autoSpaceDN w:val="0"/>
        <w:spacing w:line="360" w:lineRule="auto"/>
        <w:jc w:val="both"/>
        <w:textAlignment w:val="baseline"/>
        <w:rPr>
          <w:rFonts w:ascii="Arial Narrow" w:hAnsi="Arial Narrow" w:eastAsia="Calibri" w:cs="Times New Roman"/>
          <w:lang w:eastAsia="hr-HR"/>
        </w:rPr>
      </w:pPr>
      <w:r>
        <w:rPr>
          <w:rFonts w:ascii="Times New Roman" w:hAnsi="Times New Roman" w:eastAsia="Calibri" w:cs="Times New Roman"/>
          <w:sz w:val="24"/>
          <w:szCs w:val="24"/>
          <w:lang w:eastAsia="hr-HR"/>
        </w:rPr>
        <w:t>Hrvatsko povjerenstvo Zaklade za odgoj i obrazovanje za okoliš, 03. lipnja 2020. vrtiću je dodijelilo status međunarodne Ekoškole, koji smo potvrdili u svibnju 2025., Vrtić je u cijelosti ispunio uvjete iz smjernica za provedbu programa Ekoškole i uredno izvršio sve potrebne radnje za održavanje ovog međunarodnog priznanja</w:t>
      </w:r>
      <w:r>
        <w:rPr>
          <w:rFonts w:ascii="Arial Narrow" w:hAnsi="Arial Narrow" w:eastAsia="Calibri" w:cs="Times New Roman"/>
          <w:lang w:eastAsia="hr-HR"/>
        </w:rPr>
        <w:t xml:space="preserve">. </w:t>
      </w:r>
    </w:p>
    <w:p w14:paraId="0746EC9C">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p>
    <w:p w14:paraId="46EFCD4D">
      <w:pPr>
        <w:suppressAutoHyphens/>
        <w:autoSpaceDN w:val="0"/>
        <w:spacing w:line="36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U ostvarivanju odgovarajuće skrbi te provođenju odgojno-obrazovnog rada s djecom i obavljanju ostalih stručnih poslova sudjeluju stručni radnici različitih profila: odgojitelji, vanjski stručni suradnik – pedagog , logoped, zdravstvena voditeljica, pomoćnik za djecu s poteškoćama u razvoju ili stručni komunikacijski posrednik.</w:t>
      </w:r>
    </w:p>
    <w:p w14:paraId="78A3E3E4">
      <w:pPr>
        <w:suppressAutoHyphens/>
        <w:autoSpaceDN w:val="0"/>
        <w:spacing w:line="360" w:lineRule="auto"/>
        <w:jc w:val="both"/>
        <w:textAlignment w:val="baseline"/>
        <w:rPr>
          <w:rFonts w:ascii="Times New Roman" w:hAnsi="Times New Roman" w:eastAsia="Times New Roman" w:cs="Times New Roman"/>
          <w:sz w:val="24"/>
          <w:szCs w:val="24"/>
          <w:lang w:eastAsia="hr-HR"/>
        </w:rPr>
      </w:pPr>
    </w:p>
    <w:p w14:paraId="426A8CFA">
      <w:pPr>
        <w:suppressAutoHyphens/>
        <w:autoSpaceDN w:val="0"/>
        <w:spacing w:line="360" w:lineRule="auto"/>
        <w:jc w:val="both"/>
        <w:textAlignment w:val="baseline"/>
        <w:rPr>
          <w:rFonts w:ascii="Times New Roman" w:hAnsi="Times New Roman" w:eastAsia="Calibri" w:cs="Times New Roman"/>
          <w:i/>
          <w:sz w:val="24"/>
          <w:szCs w:val="24"/>
          <w:lang w:eastAsia="hr-HR"/>
        </w:rPr>
      </w:pPr>
      <w:r>
        <w:rPr>
          <w:rFonts w:ascii="Times New Roman" w:hAnsi="Times New Roman" w:eastAsia="Calibri" w:cs="Times New Roman"/>
          <w:i/>
          <w:sz w:val="24"/>
          <w:szCs w:val="24"/>
          <w:lang w:eastAsia="hr-HR"/>
        </w:rPr>
        <w:t>1.1.1.Popis radnih mjesta i broj radnika u Dječjem vrtiću Planet mašte</w:t>
      </w:r>
    </w:p>
    <w:tbl>
      <w:tblPr>
        <w:tblStyle w:val="12"/>
        <w:tblW w:w="7650" w:type="dxa"/>
        <w:tblInd w:w="0" w:type="dxa"/>
        <w:tblLayout w:type="autofit"/>
        <w:tblCellMar>
          <w:top w:w="0" w:type="dxa"/>
          <w:left w:w="10" w:type="dxa"/>
          <w:bottom w:w="0" w:type="dxa"/>
          <w:right w:w="10" w:type="dxa"/>
        </w:tblCellMar>
      </w:tblPr>
      <w:tblGrid>
        <w:gridCol w:w="1129"/>
        <w:gridCol w:w="5387"/>
        <w:gridCol w:w="1134"/>
      </w:tblGrid>
      <w:tr w14:paraId="05A008F3">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CAF2312">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b/>
                <w:sz w:val="24"/>
                <w:szCs w:val="24"/>
                <w:lang w:eastAsia="hr-HR"/>
              </w:rPr>
              <w:t>Redni broj</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5E1319F">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b/>
                <w:sz w:val="24"/>
                <w:szCs w:val="24"/>
                <w:lang w:eastAsia="hr-HR"/>
              </w:rPr>
              <w:t>Popis radnih mjesta</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B397090">
            <w:pPr>
              <w:suppressAutoHyphens/>
              <w:autoSpaceDN w:val="0"/>
              <w:spacing w:after="0" w:line="360" w:lineRule="auto"/>
              <w:jc w:val="both"/>
              <w:textAlignment w:val="baseline"/>
              <w:rPr>
                <w:rFonts w:ascii="Times New Roman" w:hAnsi="Times New Roman" w:eastAsia="Calibri" w:cs="Times New Roman"/>
                <w:b/>
                <w:color w:val="000000"/>
                <w:sz w:val="24"/>
                <w:szCs w:val="24"/>
                <w:lang w:eastAsia="hr-HR"/>
              </w:rPr>
            </w:pPr>
            <w:r>
              <w:rPr>
                <w:rFonts w:ascii="Times New Roman" w:hAnsi="Times New Roman" w:eastAsia="Calibri" w:cs="Times New Roman"/>
                <w:b/>
                <w:color w:val="000000"/>
                <w:sz w:val="24"/>
                <w:szCs w:val="24"/>
                <w:lang w:eastAsia="hr-HR"/>
              </w:rPr>
              <w:t>Broj radnika</w:t>
            </w:r>
          </w:p>
        </w:tc>
      </w:tr>
      <w:tr w14:paraId="50C0881C">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7841470">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1.</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110F570">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Ravnatelj</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2A4A0FB">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1</w:t>
            </w:r>
          </w:p>
        </w:tc>
      </w:tr>
      <w:tr w14:paraId="73290B0C">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5328C97">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F483E57">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Odgojitelji</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18C865F">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6</w:t>
            </w:r>
          </w:p>
          <w:p w14:paraId="570B9A3D">
            <w:pPr>
              <w:suppressAutoHyphens/>
              <w:autoSpaceDN w:val="0"/>
              <w:spacing w:after="0" w:line="360" w:lineRule="auto"/>
              <w:jc w:val="both"/>
              <w:textAlignment w:val="baseline"/>
              <w:rPr>
                <w:rFonts w:ascii="Times New Roman" w:hAnsi="Times New Roman" w:eastAsia="Calibri" w:cs="Times New Roman"/>
                <w:sz w:val="24"/>
                <w:szCs w:val="24"/>
                <w:lang w:eastAsia="hr-HR"/>
              </w:rPr>
            </w:pPr>
          </w:p>
        </w:tc>
      </w:tr>
      <w:tr w14:paraId="3C63B857">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C740C6A">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3.</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B0D180B">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Voditelj engleskog jezika</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0606085">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1</w:t>
            </w:r>
          </w:p>
        </w:tc>
      </w:tr>
      <w:tr w14:paraId="2B5E81BF">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602CE6F">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4.</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4B6475F">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Pedagog – vanjski stručni suradnik</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FDCF98E">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Po potrebi</w:t>
            </w:r>
          </w:p>
        </w:tc>
      </w:tr>
      <w:tr w14:paraId="573B21BC">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3A448F6">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5.</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08FF7A2">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Logoped</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E1BDBC5">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obrt</w:t>
            </w:r>
          </w:p>
          <w:p w14:paraId="2DCAC6D8">
            <w:pPr>
              <w:suppressAutoHyphens/>
              <w:autoSpaceDN w:val="0"/>
              <w:spacing w:after="0" w:line="360" w:lineRule="auto"/>
              <w:jc w:val="both"/>
              <w:textAlignment w:val="baseline"/>
              <w:rPr>
                <w:rFonts w:ascii="Times New Roman" w:hAnsi="Times New Roman" w:eastAsia="Calibri" w:cs="Times New Roman"/>
                <w:sz w:val="24"/>
                <w:szCs w:val="24"/>
                <w:lang w:eastAsia="hr-HR"/>
              </w:rPr>
            </w:pPr>
          </w:p>
        </w:tc>
      </w:tr>
      <w:tr w14:paraId="69150CAF">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28A1E43">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6.</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7B7B892">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Zdravstveni voditelj- vanjski stručni suradnik</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E3096C6">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Po potrebi</w:t>
            </w:r>
          </w:p>
        </w:tc>
      </w:tr>
      <w:tr w14:paraId="3D1C2D43">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1043840">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7.</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9EEC8DE">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Kuhar</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89CA96A">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1</w:t>
            </w:r>
          </w:p>
        </w:tc>
      </w:tr>
      <w:tr w14:paraId="233C1B08">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D013070">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8.</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1AC355F">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Pomoćni kuhar</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6883A94">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1</w:t>
            </w:r>
          </w:p>
        </w:tc>
      </w:tr>
      <w:tr w14:paraId="19828F41">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E5BE86">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9.</w:t>
            </w: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FCAF27F">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Spremačica</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7C5C77C">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2X0.5</w:t>
            </w:r>
          </w:p>
        </w:tc>
      </w:tr>
      <w:tr w14:paraId="4739B510">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0BE74B9">
            <w:pPr>
              <w:suppressAutoHyphens/>
              <w:autoSpaceDN w:val="0"/>
              <w:spacing w:after="0" w:line="360" w:lineRule="auto"/>
              <w:jc w:val="both"/>
              <w:textAlignment w:val="baseline"/>
              <w:rPr>
                <w:rFonts w:ascii="Times New Roman" w:hAnsi="Times New Roman" w:eastAsia="Calibri" w:cs="Times New Roman"/>
                <w:sz w:val="24"/>
                <w:szCs w:val="24"/>
                <w:lang w:eastAsia="hr-HR"/>
              </w:rPr>
            </w:pPr>
          </w:p>
        </w:tc>
        <w:tc>
          <w:tcPr>
            <w:tcW w:w="53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590BB51">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Ukupno</w:t>
            </w:r>
          </w:p>
        </w:tc>
        <w:tc>
          <w:tcPr>
            <w:tcW w:w="11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C6EF1A8">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15</w:t>
            </w:r>
          </w:p>
        </w:tc>
      </w:tr>
      <w:tr w14:paraId="432211A1">
        <w:tblPrEx>
          <w:tblCellMar>
            <w:top w:w="0" w:type="dxa"/>
            <w:left w:w="10" w:type="dxa"/>
            <w:bottom w:w="0" w:type="dxa"/>
            <w:right w:w="10" w:type="dxa"/>
          </w:tblCellMar>
        </w:tblPrEx>
        <w:tc>
          <w:tcPr>
            <w:tcW w:w="1129"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BE40A8C">
            <w:pPr>
              <w:suppressAutoHyphens/>
              <w:autoSpaceDN w:val="0"/>
              <w:spacing w:after="0" w:line="360" w:lineRule="auto"/>
              <w:jc w:val="both"/>
              <w:textAlignment w:val="baseline"/>
              <w:rPr>
                <w:rFonts w:ascii="Times New Roman" w:hAnsi="Times New Roman" w:eastAsia="Calibri" w:cs="Times New Roman"/>
                <w:sz w:val="24"/>
                <w:szCs w:val="24"/>
                <w:lang w:eastAsia="hr-HR"/>
              </w:rPr>
            </w:pPr>
          </w:p>
        </w:tc>
        <w:tc>
          <w:tcPr>
            <w:tcW w:w="5387"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46754745">
            <w:pPr>
              <w:suppressAutoHyphens/>
              <w:autoSpaceDN w:val="0"/>
              <w:spacing w:after="0" w:line="360" w:lineRule="auto"/>
              <w:jc w:val="both"/>
              <w:textAlignment w:val="baseline"/>
              <w:rPr>
                <w:rFonts w:ascii="Times New Roman" w:hAnsi="Times New Roman" w:eastAsia="Calibri" w:cs="Times New Roman"/>
                <w:color w:val="FF0000"/>
                <w:sz w:val="24"/>
                <w:szCs w:val="24"/>
                <w:lang w:eastAsia="hr-HR"/>
              </w:rPr>
            </w:pPr>
          </w:p>
        </w:tc>
        <w:tc>
          <w:tcPr>
            <w:tcW w:w="1134"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1C3BF491">
            <w:pPr>
              <w:suppressAutoHyphens/>
              <w:autoSpaceDN w:val="0"/>
              <w:spacing w:after="0" w:line="360" w:lineRule="auto"/>
              <w:jc w:val="both"/>
              <w:textAlignment w:val="baseline"/>
              <w:rPr>
                <w:rFonts w:ascii="Times New Roman" w:hAnsi="Times New Roman" w:eastAsia="Calibri" w:cs="Times New Roman"/>
                <w:sz w:val="24"/>
                <w:szCs w:val="24"/>
                <w:lang w:eastAsia="hr-HR"/>
              </w:rPr>
            </w:pPr>
          </w:p>
        </w:tc>
      </w:tr>
    </w:tbl>
    <w:p w14:paraId="0D0B14C0">
      <w:pPr>
        <w:suppressAutoHyphens/>
        <w:autoSpaceDN w:val="0"/>
        <w:spacing w:line="240" w:lineRule="auto"/>
        <w:jc w:val="both"/>
        <w:rPr>
          <w:rFonts w:ascii="Arial" w:hAnsi="Arial" w:eastAsia="Calibri" w:cs="Arial"/>
          <w:i/>
          <w:sz w:val="24"/>
          <w:szCs w:val="24"/>
          <w:lang w:eastAsia="hr-HR"/>
        </w:rPr>
      </w:pPr>
    </w:p>
    <w:p w14:paraId="7D27B342">
      <w:pPr>
        <w:suppressAutoHyphens/>
        <w:autoSpaceDN w:val="0"/>
        <w:spacing w:line="240" w:lineRule="auto"/>
        <w:jc w:val="both"/>
        <w:rPr>
          <w:rFonts w:ascii="Arial" w:hAnsi="Arial" w:eastAsia="Calibri" w:cs="Arial"/>
          <w:i/>
          <w:sz w:val="24"/>
          <w:szCs w:val="24"/>
          <w:lang w:eastAsia="hr-HR"/>
        </w:rPr>
      </w:pPr>
    </w:p>
    <w:p w14:paraId="7714DCF1">
      <w:pPr>
        <w:suppressAutoHyphens/>
        <w:autoSpaceDN w:val="0"/>
        <w:spacing w:line="240" w:lineRule="auto"/>
        <w:jc w:val="both"/>
        <w:rPr>
          <w:rFonts w:ascii="Arial" w:hAnsi="Arial" w:eastAsia="Calibri" w:cs="Arial"/>
          <w:i/>
          <w:sz w:val="24"/>
          <w:szCs w:val="24"/>
          <w:lang w:eastAsia="hr-HR"/>
        </w:rPr>
      </w:pPr>
    </w:p>
    <w:p w14:paraId="766CEE07">
      <w:pPr>
        <w:suppressAutoHyphens/>
        <w:autoSpaceDN w:val="0"/>
        <w:spacing w:line="240" w:lineRule="auto"/>
        <w:jc w:val="both"/>
        <w:rPr>
          <w:rFonts w:ascii="Arial" w:hAnsi="Arial" w:eastAsia="Calibri" w:cs="Arial"/>
          <w:i/>
          <w:sz w:val="24"/>
          <w:szCs w:val="24"/>
          <w:lang w:eastAsia="hr-HR"/>
        </w:rPr>
      </w:pPr>
    </w:p>
    <w:p w14:paraId="4BF472B6">
      <w:pPr>
        <w:suppressAutoHyphens/>
        <w:autoSpaceDN w:val="0"/>
        <w:spacing w:line="240" w:lineRule="auto"/>
        <w:jc w:val="both"/>
        <w:rPr>
          <w:rFonts w:ascii="Arial" w:hAnsi="Arial" w:eastAsia="Calibri" w:cs="Arial"/>
          <w:i/>
          <w:sz w:val="24"/>
          <w:szCs w:val="24"/>
          <w:lang w:eastAsia="hr-HR"/>
        </w:rPr>
      </w:pPr>
    </w:p>
    <w:p w14:paraId="7BE186CE">
      <w:pPr>
        <w:suppressAutoHyphens/>
        <w:autoSpaceDN w:val="0"/>
        <w:spacing w:line="240" w:lineRule="auto"/>
        <w:jc w:val="both"/>
        <w:rPr>
          <w:rFonts w:ascii="Arial" w:hAnsi="Arial" w:eastAsia="Calibri" w:cs="Arial"/>
          <w:i/>
          <w:sz w:val="24"/>
          <w:szCs w:val="24"/>
          <w:lang w:eastAsia="hr-HR"/>
        </w:rPr>
      </w:pPr>
    </w:p>
    <w:p w14:paraId="108254E9">
      <w:pPr>
        <w:suppressAutoHyphens/>
        <w:autoSpaceDN w:val="0"/>
        <w:spacing w:line="240" w:lineRule="auto"/>
        <w:jc w:val="both"/>
        <w:rPr>
          <w:rFonts w:ascii="Arial" w:hAnsi="Arial" w:eastAsia="Calibri" w:cs="Arial"/>
          <w:i/>
          <w:sz w:val="24"/>
          <w:szCs w:val="24"/>
          <w:lang w:eastAsia="hr-HR"/>
        </w:rPr>
      </w:pPr>
    </w:p>
    <w:p w14:paraId="6826C58D">
      <w:pPr>
        <w:suppressAutoHyphens/>
        <w:autoSpaceDN w:val="0"/>
        <w:spacing w:line="240" w:lineRule="auto"/>
        <w:jc w:val="both"/>
        <w:rPr>
          <w:rFonts w:ascii="Arial" w:hAnsi="Arial" w:eastAsia="Calibri" w:cs="Arial"/>
          <w:i/>
          <w:sz w:val="24"/>
          <w:szCs w:val="24"/>
          <w:lang w:eastAsia="hr-HR"/>
        </w:rPr>
      </w:pPr>
    </w:p>
    <w:p w14:paraId="65A46FCA">
      <w:pPr>
        <w:suppressAutoHyphens/>
        <w:autoSpaceDN w:val="0"/>
        <w:spacing w:line="240" w:lineRule="auto"/>
        <w:jc w:val="both"/>
        <w:rPr>
          <w:rFonts w:ascii="Arial" w:hAnsi="Arial" w:eastAsia="Calibri" w:cs="Arial"/>
          <w:i/>
          <w:sz w:val="24"/>
          <w:szCs w:val="24"/>
          <w:lang w:eastAsia="hr-HR"/>
        </w:rPr>
      </w:pPr>
    </w:p>
    <w:p w14:paraId="15FD931C">
      <w:pPr>
        <w:suppressAutoHyphens/>
        <w:autoSpaceDN w:val="0"/>
        <w:spacing w:line="240" w:lineRule="auto"/>
        <w:jc w:val="both"/>
        <w:rPr>
          <w:rFonts w:ascii="Times New Roman" w:hAnsi="Times New Roman" w:eastAsia="Calibri" w:cs="Times New Roman"/>
          <w:lang w:eastAsia="hr-HR"/>
        </w:rPr>
      </w:pPr>
      <w:r>
        <w:rPr>
          <w:rFonts w:ascii="Times New Roman" w:hAnsi="Times New Roman" w:eastAsia="Calibri" w:cs="Times New Roman"/>
          <w:i/>
          <w:sz w:val="24"/>
          <w:szCs w:val="24"/>
          <w:lang w:eastAsia="hr-HR"/>
        </w:rPr>
        <w:t>1.1.2. Struktura radnog vremena odgojitelja</w:t>
      </w:r>
    </w:p>
    <w:tbl>
      <w:tblPr>
        <w:tblStyle w:val="12"/>
        <w:tblW w:w="8500" w:type="dxa"/>
        <w:tblInd w:w="0" w:type="dxa"/>
        <w:tblLayout w:type="autofit"/>
        <w:tblCellMar>
          <w:top w:w="0" w:type="dxa"/>
          <w:left w:w="10" w:type="dxa"/>
          <w:bottom w:w="0" w:type="dxa"/>
          <w:right w:w="10" w:type="dxa"/>
        </w:tblCellMar>
      </w:tblPr>
      <w:tblGrid>
        <w:gridCol w:w="5211"/>
        <w:gridCol w:w="1985"/>
        <w:gridCol w:w="1304"/>
      </w:tblGrid>
      <w:tr w14:paraId="47379EC0">
        <w:tblPrEx>
          <w:tblCellMar>
            <w:top w:w="0" w:type="dxa"/>
            <w:left w:w="10" w:type="dxa"/>
            <w:bottom w:w="0" w:type="dxa"/>
            <w:right w:w="10" w:type="dxa"/>
          </w:tblCellMar>
        </w:tblPrEx>
        <w:trPr>
          <w:trHeight w:val="486" w:hRule="atLeast"/>
        </w:trPr>
        <w:tc>
          <w:tcPr>
            <w:tcW w:w="5211"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3C015FD4">
            <w:pPr>
              <w:suppressAutoHyphens/>
              <w:autoSpaceDN w:val="0"/>
              <w:spacing w:after="0" w:line="240" w:lineRule="auto"/>
              <w:jc w:val="both"/>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Aktivnost</w:t>
            </w:r>
          </w:p>
        </w:tc>
        <w:tc>
          <w:tcPr>
            <w:tcW w:w="1985"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1BC62CDF">
            <w:pPr>
              <w:suppressAutoHyphens/>
              <w:autoSpaceDN w:val="0"/>
              <w:spacing w:after="0" w:line="240" w:lineRule="auto"/>
              <w:jc w:val="both"/>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Tjedni broj sati</w:t>
            </w:r>
          </w:p>
        </w:tc>
        <w:tc>
          <w:tcPr>
            <w:tcW w:w="1304"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1CB42D39">
            <w:pPr>
              <w:suppressAutoHyphens/>
              <w:autoSpaceDN w:val="0"/>
              <w:spacing w:after="0" w:line="240" w:lineRule="auto"/>
              <w:jc w:val="both"/>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Dnevni broj sati</w:t>
            </w:r>
          </w:p>
        </w:tc>
      </w:tr>
      <w:tr w14:paraId="255F9D57">
        <w:tblPrEx>
          <w:tblCellMar>
            <w:top w:w="0" w:type="dxa"/>
            <w:left w:w="10" w:type="dxa"/>
            <w:bottom w:w="0" w:type="dxa"/>
            <w:right w:w="10" w:type="dxa"/>
          </w:tblCellMar>
        </w:tblPrEx>
        <w:tc>
          <w:tcPr>
            <w:tcW w:w="52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BD20AAF">
            <w:pPr>
              <w:suppressAutoHyphens/>
              <w:autoSpaceDN w:val="0"/>
              <w:spacing w:after="0" w:line="240" w:lineRule="auto"/>
              <w:jc w:val="both"/>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Neposredan odgojno-obrazovni rad</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3F0BABD">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27,5</w:t>
            </w:r>
          </w:p>
        </w:tc>
        <w:tc>
          <w:tcPr>
            <w:tcW w:w="13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5388BFF">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5,5</w:t>
            </w:r>
          </w:p>
        </w:tc>
      </w:tr>
      <w:tr w14:paraId="7C8E2A8F">
        <w:tblPrEx>
          <w:tblCellMar>
            <w:top w:w="0" w:type="dxa"/>
            <w:left w:w="10" w:type="dxa"/>
            <w:bottom w:w="0" w:type="dxa"/>
            <w:right w:w="10" w:type="dxa"/>
          </w:tblCellMar>
        </w:tblPrEx>
        <w:tc>
          <w:tcPr>
            <w:tcW w:w="52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023D511">
            <w:pPr>
              <w:suppressAutoHyphens/>
              <w:autoSpaceDN w:val="0"/>
              <w:spacing w:after="0" w:line="240" w:lineRule="auto"/>
              <w:jc w:val="both"/>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Dnevni odmor</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9B1CB6F">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2,5</w:t>
            </w:r>
          </w:p>
        </w:tc>
        <w:tc>
          <w:tcPr>
            <w:tcW w:w="13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4D64E7F">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0,5</w:t>
            </w:r>
          </w:p>
        </w:tc>
      </w:tr>
      <w:tr w14:paraId="41084A83">
        <w:tblPrEx>
          <w:tblCellMar>
            <w:top w:w="0" w:type="dxa"/>
            <w:left w:w="10" w:type="dxa"/>
            <w:bottom w:w="0" w:type="dxa"/>
            <w:right w:w="10" w:type="dxa"/>
          </w:tblCellMar>
        </w:tblPrEx>
        <w:tc>
          <w:tcPr>
            <w:tcW w:w="52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503BAA3">
            <w:pPr>
              <w:suppressAutoHyphens/>
              <w:autoSpaceDN w:val="0"/>
              <w:spacing w:after="0" w:line="240" w:lineRule="auto"/>
              <w:jc w:val="both"/>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Planiranje, programiranje i vrednovanje rada</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B1C07D0">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2,5</w:t>
            </w:r>
          </w:p>
        </w:tc>
        <w:tc>
          <w:tcPr>
            <w:tcW w:w="13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D646F22">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0,5</w:t>
            </w:r>
          </w:p>
        </w:tc>
      </w:tr>
      <w:tr w14:paraId="3FC59E0C">
        <w:tblPrEx>
          <w:tblCellMar>
            <w:top w:w="0" w:type="dxa"/>
            <w:left w:w="10" w:type="dxa"/>
            <w:bottom w:w="0" w:type="dxa"/>
            <w:right w:w="10" w:type="dxa"/>
          </w:tblCellMar>
        </w:tblPrEx>
        <w:tc>
          <w:tcPr>
            <w:tcW w:w="52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61F5170">
            <w:pPr>
              <w:suppressAutoHyphens/>
              <w:autoSpaceDN w:val="0"/>
              <w:spacing w:after="0" w:line="240" w:lineRule="auto"/>
              <w:jc w:val="both"/>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Priprema prostora i poticaja</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A842B54">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2,5</w:t>
            </w:r>
          </w:p>
        </w:tc>
        <w:tc>
          <w:tcPr>
            <w:tcW w:w="13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B7EEFE3">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0,5</w:t>
            </w:r>
          </w:p>
        </w:tc>
      </w:tr>
      <w:tr w14:paraId="34583B9F">
        <w:tblPrEx>
          <w:tblCellMar>
            <w:top w:w="0" w:type="dxa"/>
            <w:left w:w="10" w:type="dxa"/>
            <w:bottom w:w="0" w:type="dxa"/>
            <w:right w:w="10" w:type="dxa"/>
          </w:tblCellMar>
        </w:tblPrEx>
        <w:tc>
          <w:tcPr>
            <w:tcW w:w="52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B4D103F">
            <w:pPr>
              <w:suppressAutoHyphens/>
              <w:autoSpaceDN w:val="0"/>
              <w:spacing w:after="0" w:line="240" w:lineRule="auto"/>
              <w:jc w:val="both"/>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Suradnja s roditeljima i sustručnjacima</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6750B36">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2,5</w:t>
            </w:r>
          </w:p>
        </w:tc>
        <w:tc>
          <w:tcPr>
            <w:tcW w:w="13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33C1E04">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0,5</w:t>
            </w:r>
          </w:p>
        </w:tc>
      </w:tr>
      <w:tr w14:paraId="3CE6383D">
        <w:tblPrEx>
          <w:tblCellMar>
            <w:top w:w="0" w:type="dxa"/>
            <w:left w:w="10" w:type="dxa"/>
            <w:bottom w:w="0" w:type="dxa"/>
            <w:right w:w="10" w:type="dxa"/>
          </w:tblCellMar>
        </w:tblPrEx>
        <w:tc>
          <w:tcPr>
            <w:tcW w:w="52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7F41722">
            <w:pPr>
              <w:suppressAutoHyphens/>
              <w:autoSpaceDN w:val="0"/>
              <w:spacing w:after="0" w:line="240" w:lineRule="auto"/>
              <w:jc w:val="both"/>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Stručno usavršavanje i ostalo</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A285210">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2,5</w:t>
            </w:r>
          </w:p>
        </w:tc>
        <w:tc>
          <w:tcPr>
            <w:tcW w:w="13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7E0FA10">
            <w:pPr>
              <w:suppressAutoHyphens/>
              <w:autoSpaceDN w:val="0"/>
              <w:spacing w:after="0" w:line="240" w:lineRule="auto"/>
              <w:jc w:val="center"/>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0,5</w:t>
            </w:r>
          </w:p>
        </w:tc>
      </w:tr>
      <w:tr w14:paraId="6F342C11">
        <w:tblPrEx>
          <w:tblCellMar>
            <w:top w:w="0" w:type="dxa"/>
            <w:left w:w="10" w:type="dxa"/>
            <w:bottom w:w="0" w:type="dxa"/>
            <w:right w:w="10" w:type="dxa"/>
          </w:tblCellMar>
        </w:tblPrEx>
        <w:trPr>
          <w:trHeight w:val="446" w:hRule="atLeast"/>
        </w:trPr>
        <w:tc>
          <w:tcPr>
            <w:tcW w:w="521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0862BC">
            <w:pPr>
              <w:suppressAutoHyphens/>
              <w:autoSpaceDN w:val="0"/>
              <w:spacing w:after="0" w:line="240" w:lineRule="auto"/>
              <w:jc w:val="both"/>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UKUPNO</w:t>
            </w:r>
          </w:p>
        </w:tc>
        <w:tc>
          <w:tcPr>
            <w:tcW w:w="19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C0B9B0">
            <w:pPr>
              <w:suppressAutoHyphens/>
              <w:autoSpaceDN w:val="0"/>
              <w:spacing w:after="0" w:line="240" w:lineRule="auto"/>
              <w:jc w:val="center"/>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40</w:t>
            </w:r>
          </w:p>
        </w:tc>
        <w:tc>
          <w:tcPr>
            <w:tcW w:w="130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A06449">
            <w:pPr>
              <w:suppressAutoHyphens/>
              <w:autoSpaceDN w:val="0"/>
              <w:spacing w:after="0" w:line="240" w:lineRule="auto"/>
              <w:jc w:val="center"/>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8</w:t>
            </w:r>
          </w:p>
        </w:tc>
      </w:tr>
    </w:tbl>
    <w:p w14:paraId="3F8B896D">
      <w:pPr>
        <w:suppressAutoHyphens/>
        <w:autoSpaceDN w:val="0"/>
        <w:spacing w:after="0" w:line="240" w:lineRule="auto"/>
        <w:jc w:val="both"/>
        <w:rPr>
          <w:rFonts w:ascii="Times New Roman" w:hAnsi="Times New Roman" w:eastAsia="Times New Roman" w:cs="Times New Roman"/>
          <w:i/>
          <w:sz w:val="24"/>
          <w:szCs w:val="24"/>
          <w:lang w:eastAsia="hr-HR"/>
        </w:rPr>
      </w:pPr>
      <w:r>
        <w:rPr>
          <w:rFonts w:ascii="Times New Roman" w:hAnsi="Times New Roman" w:eastAsia="Times New Roman" w:cs="Times New Roman"/>
          <w:i/>
          <w:sz w:val="24"/>
          <w:szCs w:val="24"/>
          <w:lang w:eastAsia="hr-HR"/>
        </w:rPr>
        <w:t>Radno vrijeme  i raspored rada</w:t>
      </w:r>
    </w:p>
    <w:p w14:paraId="6724012C">
      <w:pPr>
        <w:suppressAutoHyphens/>
        <w:autoSpaceDN w:val="0"/>
        <w:spacing w:after="0" w:line="240" w:lineRule="auto"/>
        <w:jc w:val="both"/>
        <w:rPr>
          <w:rFonts w:ascii="Times New Roman" w:hAnsi="Times New Roman" w:eastAsia="Times New Roman" w:cs="Times New Roman"/>
          <w:sz w:val="24"/>
          <w:szCs w:val="24"/>
          <w:lang w:eastAsia="hr-HR"/>
        </w:rPr>
      </w:pPr>
    </w:p>
    <w:p w14:paraId="6B4DE85F">
      <w:pPr>
        <w:suppressAutoHyphens/>
        <w:autoSpaceDN w:val="0"/>
        <w:spacing w:after="0" w:line="240" w:lineRule="auto"/>
        <w:ind w:right="-164"/>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Odgojitelji:</w:t>
      </w:r>
    </w:p>
    <w:p w14:paraId="26D87A3A">
      <w:pPr>
        <w:numPr>
          <w:ilvl w:val="0"/>
          <w:numId w:val="3"/>
        </w:numPr>
        <w:suppressAutoHyphens/>
        <w:autoSpaceDN w:val="0"/>
        <w:spacing w:after="0" w:line="360" w:lineRule="auto"/>
        <w:ind w:right="-164"/>
        <w:jc w:val="both"/>
        <w:textAlignment w:val="baseline"/>
        <w:rPr>
          <w:rFonts w:ascii="Times New Roman" w:hAnsi="Times New Roman" w:eastAsia="Times New Roman" w:cs="Times New Roman"/>
          <w:bCs/>
          <w:kern w:val="3"/>
          <w:sz w:val="24"/>
          <w:szCs w:val="24"/>
          <w:lang w:eastAsia="hr-HR"/>
        </w:rPr>
      </w:pPr>
      <w:r>
        <w:rPr>
          <w:rFonts w:ascii="Times New Roman" w:hAnsi="Times New Roman" w:eastAsia="Times New Roman" w:cs="Times New Roman"/>
          <w:bCs/>
          <w:kern w:val="3"/>
          <w:sz w:val="24"/>
          <w:szCs w:val="24"/>
          <w:lang w:eastAsia="hr-HR"/>
        </w:rPr>
        <w:t>radno vrijeme odvija se u ritmu dnevnih i tjednih izmjena odgojitelja</w:t>
      </w:r>
    </w:p>
    <w:p w14:paraId="59D5C455">
      <w:pPr>
        <w:numPr>
          <w:ilvl w:val="0"/>
          <w:numId w:val="4"/>
        </w:numPr>
        <w:suppressAutoHyphens/>
        <w:autoSpaceDN w:val="0"/>
        <w:spacing w:after="0" w:line="360" w:lineRule="auto"/>
        <w:ind w:right="-164"/>
        <w:textAlignment w:val="baseline"/>
        <w:rPr>
          <w:rFonts w:ascii="Times New Roman" w:hAnsi="Times New Roman" w:eastAsia="Times New Roman" w:cs="Times New Roman"/>
          <w:bCs/>
          <w:kern w:val="3"/>
          <w:sz w:val="24"/>
          <w:szCs w:val="24"/>
          <w:lang w:eastAsia="hr-HR"/>
        </w:rPr>
      </w:pPr>
      <w:r>
        <w:rPr>
          <w:rFonts w:ascii="Times New Roman" w:hAnsi="Times New Roman" w:eastAsia="Times New Roman" w:cs="Times New Roman"/>
          <w:bCs/>
          <w:kern w:val="3"/>
          <w:sz w:val="24"/>
          <w:szCs w:val="24"/>
          <w:lang w:eastAsia="hr-HR"/>
        </w:rPr>
        <w:t>tijekom rujna organizira se duže preklapanje rada tima odgajatelja u grupama  zbog prilagodbe i adaptacije djece te dogovorenog plana suradnje s roditeljima za vrijeme prilagodbe.</w:t>
      </w:r>
    </w:p>
    <w:p w14:paraId="78D9D2BB">
      <w:pPr>
        <w:numPr>
          <w:ilvl w:val="0"/>
          <w:numId w:val="4"/>
        </w:numPr>
        <w:suppressAutoHyphens/>
        <w:autoSpaceDN w:val="0"/>
        <w:spacing w:after="0" w:line="360" w:lineRule="auto"/>
        <w:ind w:right="-164"/>
        <w:jc w:val="both"/>
        <w:textAlignment w:val="baseline"/>
        <w:rPr>
          <w:rFonts w:ascii="Times New Roman" w:hAnsi="Times New Roman" w:eastAsia="Times New Roman" w:cs="Times New Roman"/>
          <w:bCs/>
          <w:kern w:val="3"/>
          <w:sz w:val="24"/>
          <w:szCs w:val="24"/>
          <w:lang w:eastAsia="hr-HR"/>
        </w:rPr>
      </w:pPr>
      <w:r>
        <w:rPr>
          <w:rFonts w:ascii="Times New Roman" w:hAnsi="Times New Roman" w:eastAsia="Times New Roman" w:cs="Times New Roman"/>
          <w:bCs/>
          <w:kern w:val="3"/>
          <w:sz w:val="24"/>
          <w:szCs w:val="24"/>
          <w:lang w:eastAsia="hr-HR"/>
        </w:rPr>
        <w:t>jutarnje okupljanje djece u periodu od 6,30 sati do 7,30 sati u sobi dnevnog boravka vrtića (2 odgajatelja).</w:t>
      </w:r>
    </w:p>
    <w:p w14:paraId="577658AD">
      <w:pPr>
        <w:suppressAutoHyphens/>
        <w:autoSpaceDN w:val="0"/>
        <w:spacing w:line="360" w:lineRule="auto"/>
        <w:ind w:right="-164"/>
        <w:jc w:val="both"/>
        <w:rPr>
          <w:rFonts w:ascii="Times New Roman" w:hAnsi="Times New Roman" w:eastAsia="Times New Roman" w:cs="Times New Roman"/>
          <w:bCs/>
          <w:sz w:val="24"/>
          <w:szCs w:val="24"/>
          <w:lang w:eastAsia="hr-HR"/>
        </w:rPr>
      </w:pPr>
    </w:p>
    <w:p w14:paraId="7234D1B7">
      <w:pPr>
        <w:suppressAutoHyphens/>
        <w:autoSpaceDN w:val="0"/>
        <w:spacing w:line="360" w:lineRule="auto"/>
        <w:ind w:right="-164"/>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Dnevno radno vrijeme stručnih suradnika organizirano je po potrebi do 8 sati mjesečno te regulirano ugovorom o dodatnom radu.</w:t>
      </w:r>
    </w:p>
    <w:p w14:paraId="6F5E56C2">
      <w:pPr>
        <w:suppressAutoHyphens/>
        <w:autoSpaceDN w:val="0"/>
        <w:spacing w:line="360" w:lineRule="auto"/>
        <w:ind w:right="-164"/>
        <w:jc w:val="both"/>
        <w:rPr>
          <w:rFonts w:ascii="Times New Roman" w:hAnsi="Times New Roman" w:eastAsia="Times New Roman" w:cs="Times New Roman"/>
          <w:bCs/>
          <w:sz w:val="24"/>
          <w:szCs w:val="24"/>
          <w:lang w:eastAsia="hr-HR"/>
        </w:rPr>
      </w:pPr>
    </w:p>
    <w:p w14:paraId="1133454B">
      <w:pPr>
        <w:suppressAutoHyphens/>
        <w:autoSpaceDN w:val="0"/>
        <w:spacing w:line="240" w:lineRule="auto"/>
        <w:ind w:right="-164"/>
        <w:jc w:val="both"/>
        <w:rPr>
          <w:rFonts w:ascii="Times New Roman" w:hAnsi="Times New Roman" w:eastAsia="Times New Roman" w:cs="Times New Roman"/>
          <w:b/>
          <w:kern w:val="3"/>
          <w:sz w:val="24"/>
          <w:szCs w:val="24"/>
          <w:lang w:eastAsia="hr-HR"/>
        </w:rPr>
      </w:pPr>
    </w:p>
    <w:tbl>
      <w:tblPr>
        <w:tblStyle w:val="12"/>
        <w:tblW w:w="8222" w:type="dxa"/>
        <w:tblInd w:w="137" w:type="dxa"/>
        <w:tblLayout w:type="fixed"/>
        <w:tblCellMar>
          <w:top w:w="0" w:type="dxa"/>
          <w:left w:w="10" w:type="dxa"/>
          <w:bottom w:w="0" w:type="dxa"/>
          <w:right w:w="10" w:type="dxa"/>
        </w:tblCellMar>
      </w:tblPr>
      <w:tblGrid>
        <w:gridCol w:w="4491"/>
        <w:gridCol w:w="3731"/>
      </w:tblGrid>
      <w:tr w14:paraId="63968A37">
        <w:tblPrEx>
          <w:tblCellMar>
            <w:top w:w="0" w:type="dxa"/>
            <w:left w:w="10" w:type="dxa"/>
            <w:bottom w:w="0" w:type="dxa"/>
            <w:right w:w="10" w:type="dxa"/>
          </w:tblCellMar>
        </w:tblPrEx>
        <w:trPr>
          <w:trHeight w:val="340" w:hRule="atLeast"/>
        </w:trPr>
        <w:tc>
          <w:tcPr>
            <w:tcW w:w="4491" w:type="dxa"/>
            <w:tcBorders>
              <w:top w:val="single" w:color="000000" w:sz="4" w:space="0"/>
              <w:left w:val="single" w:color="000000" w:sz="4" w:space="0"/>
              <w:bottom w:val="single" w:color="000000" w:sz="4" w:space="0"/>
            </w:tcBorders>
            <w:shd w:val="clear" w:color="auto" w:fill="FFFFFF"/>
            <w:tcMar>
              <w:top w:w="0" w:type="dxa"/>
              <w:left w:w="108" w:type="dxa"/>
              <w:bottom w:w="0" w:type="dxa"/>
              <w:right w:w="108" w:type="dxa"/>
            </w:tcMar>
            <w:vAlign w:val="center"/>
          </w:tcPr>
          <w:p w14:paraId="76F6089D">
            <w:pPr>
              <w:shd w:val="clear" w:color="auto" w:fill="FFFFFF"/>
              <w:suppressAutoHyphens/>
              <w:autoSpaceDN w:val="0"/>
              <w:snapToGrid w:val="0"/>
              <w:spacing w:after="0" w:line="240" w:lineRule="auto"/>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 xml:space="preserve">Jutarnja smjena </w:t>
            </w:r>
          </w:p>
        </w:tc>
        <w:tc>
          <w:tcPr>
            <w:tcW w:w="3731" w:type="dxa"/>
            <w:tcBorders>
              <w:top w:val="single" w:color="000000" w:sz="4" w:space="0"/>
              <w:left w:val="single" w:color="000000" w:sz="4" w:space="0"/>
              <w:bottom w:val="single" w:color="000000" w:sz="4" w:space="0"/>
              <w:right w:val="single" w:color="000000" w:sz="4" w:space="0"/>
            </w:tcBorders>
            <w:shd w:val="clear" w:color="auto" w:fill="FFFFFF"/>
            <w:tcMar>
              <w:top w:w="0" w:type="dxa"/>
              <w:left w:w="108" w:type="dxa"/>
              <w:bottom w:w="0" w:type="dxa"/>
              <w:right w:w="108" w:type="dxa"/>
            </w:tcMar>
            <w:vAlign w:val="center"/>
          </w:tcPr>
          <w:p w14:paraId="57B55BFB">
            <w:pPr>
              <w:shd w:val="clear" w:color="auto" w:fill="FFFFFF"/>
              <w:suppressAutoHyphens/>
              <w:autoSpaceDN w:val="0"/>
              <w:snapToGrid w:val="0"/>
              <w:spacing w:after="0" w:line="240" w:lineRule="auto"/>
              <w:jc w:val="both"/>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Popodnevna smjena</w:t>
            </w:r>
          </w:p>
        </w:tc>
      </w:tr>
      <w:tr w14:paraId="58761512">
        <w:tblPrEx>
          <w:tblCellMar>
            <w:top w:w="0" w:type="dxa"/>
            <w:left w:w="10" w:type="dxa"/>
            <w:bottom w:w="0" w:type="dxa"/>
            <w:right w:w="10" w:type="dxa"/>
          </w:tblCellMar>
        </w:tblPrEx>
        <w:trPr>
          <w:trHeight w:val="340" w:hRule="atLeast"/>
        </w:trPr>
        <w:tc>
          <w:tcPr>
            <w:tcW w:w="4491" w:type="dxa"/>
            <w:tcBorders>
              <w:left w:val="single" w:color="000000" w:sz="4" w:space="0"/>
              <w:bottom w:val="single" w:color="000000" w:sz="4" w:space="0"/>
            </w:tcBorders>
            <w:tcMar>
              <w:top w:w="0" w:type="dxa"/>
              <w:left w:w="108" w:type="dxa"/>
              <w:bottom w:w="0" w:type="dxa"/>
              <w:right w:w="108" w:type="dxa"/>
            </w:tcMar>
            <w:vAlign w:val="center"/>
          </w:tcPr>
          <w:p w14:paraId="21415E9D">
            <w:pPr>
              <w:suppressAutoHyphens/>
              <w:autoSpaceDN w:val="0"/>
              <w:snapToGrid w:val="0"/>
              <w:spacing w:after="0" w:line="240" w:lineRule="auto"/>
              <w:jc w:val="center"/>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6,30 – 12,00</w:t>
            </w:r>
          </w:p>
        </w:tc>
        <w:tc>
          <w:tcPr>
            <w:tcW w:w="3731" w:type="dxa"/>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63D75F76">
            <w:pPr>
              <w:suppressAutoHyphens/>
              <w:autoSpaceDN w:val="0"/>
              <w:snapToGrid w:val="0"/>
              <w:spacing w:after="0" w:line="240" w:lineRule="auto"/>
              <w:jc w:val="center"/>
              <w:rPr>
                <w:rFonts w:ascii="Times New Roman" w:hAnsi="Times New Roman" w:eastAsia="Times New Roman" w:cs="Times New Roman"/>
                <w:bCs/>
                <w:sz w:val="24"/>
                <w:szCs w:val="24"/>
                <w:lang w:eastAsia="hr-HR"/>
              </w:rPr>
            </w:pPr>
          </w:p>
        </w:tc>
      </w:tr>
      <w:tr w14:paraId="0813077C">
        <w:tblPrEx>
          <w:tblCellMar>
            <w:top w:w="0" w:type="dxa"/>
            <w:left w:w="10" w:type="dxa"/>
            <w:bottom w:w="0" w:type="dxa"/>
            <w:right w:w="10" w:type="dxa"/>
          </w:tblCellMar>
        </w:tblPrEx>
        <w:trPr>
          <w:trHeight w:val="340" w:hRule="atLeast"/>
        </w:trPr>
        <w:tc>
          <w:tcPr>
            <w:tcW w:w="4491" w:type="dxa"/>
            <w:tcBorders>
              <w:left w:val="single" w:color="000000" w:sz="4" w:space="0"/>
              <w:bottom w:val="single" w:color="000000" w:sz="4" w:space="0"/>
            </w:tcBorders>
            <w:tcMar>
              <w:top w:w="0" w:type="dxa"/>
              <w:left w:w="108" w:type="dxa"/>
              <w:bottom w:w="0" w:type="dxa"/>
              <w:right w:w="108" w:type="dxa"/>
            </w:tcMar>
            <w:vAlign w:val="center"/>
          </w:tcPr>
          <w:p w14:paraId="45134043">
            <w:pPr>
              <w:suppressAutoHyphens/>
              <w:autoSpaceDN w:val="0"/>
              <w:snapToGrid w:val="0"/>
              <w:spacing w:after="0" w:line="240" w:lineRule="auto"/>
              <w:jc w:val="center"/>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7,00 – 12,30</w:t>
            </w:r>
          </w:p>
        </w:tc>
        <w:tc>
          <w:tcPr>
            <w:tcW w:w="3731" w:type="dxa"/>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0E951353">
            <w:pPr>
              <w:suppressAutoHyphens/>
              <w:autoSpaceDN w:val="0"/>
              <w:snapToGrid w:val="0"/>
              <w:spacing w:after="0" w:line="240" w:lineRule="auto"/>
              <w:jc w:val="center"/>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11,00 – 16,30</w:t>
            </w:r>
          </w:p>
        </w:tc>
      </w:tr>
      <w:tr w14:paraId="2308103B">
        <w:tblPrEx>
          <w:tblCellMar>
            <w:top w:w="0" w:type="dxa"/>
            <w:left w:w="10" w:type="dxa"/>
            <w:bottom w:w="0" w:type="dxa"/>
            <w:right w:w="10" w:type="dxa"/>
          </w:tblCellMar>
        </w:tblPrEx>
        <w:trPr>
          <w:trHeight w:val="340" w:hRule="atLeast"/>
        </w:trPr>
        <w:tc>
          <w:tcPr>
            <w:tcW w:w="4491" w:type="dxa"/>
            <w:tcBorders>
              <w:left w:val="single" w:color="000000" w:sz="4" w:space="0"/>
              <w:bottom w:val="single" w:color="000000" w:sz="4" w:space="0"/>
            </w:tcBorders>
            <w:tcMar>
              <w:top w:w="0" w:type="dxa"/>
              <w:left w:w="108" w:type="dxa"/>
              <w:bottom w:w="0" w:type="dxa"/>
              <w:right w:w="108" w:type="dxa"/>
            </w:tcMar>
            <w:vAlign w:val="center"/>
          </w:tcPr>
          <w:p w14:paraId="5D12D997">
            <w:pPr>
              <w:suppressAutoHyphens/>
              <w:autoSpaceDN w:val="0"/>
              <w:snapToGrid w:val="0"/>
              <w:spacing w:after="0" w:line="240" w:lineRule="auto"/>
              <w:jc w:val="center"/>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8,00 – 14,00</w:t>
            </w:r>
          </w:p>
        </w:tc>
        <w:tc>
          <w:tcPr>
            <w:tcW w:w="3731" w:type="dxa"/>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373262E1">
            <w:pPr>
              <w:suppressAutoHyphens/>
              <w:autoSpaceDN w:val="0"/>
              <w:snapToGrid w:val="0"/>
              <w:spacing w:after="0" w:line="240" w:lineRule="auto"/>
              <w:jc w:val="center"/>
              <w:rPr>
                <w:rFonts w:ascii="Times New Roman" w:hAnsi="Times New Roman" w:eastAsia="Times New Roman" w:cs="Times New Roman"/>
                <w:bCs/>
                <w:sz w:val="24"/>
                <w:szCs w:val="24"/>
                <w:lang w:eastAsia="hr-HR"/>
              </w:rPr>
            </w:pPr>
            <w:r>
              <w:rPr>
                <w:rFonts w:ascii="Times New Roman" w:hAnsi="Times New Roman" w:eastAsia="Times New Roman" w:cs="Times New Roman"/>
                <w:bCs/>
                <w:sz w:val="24"/>
                <w:szCs w:val="24"/>
                <w:lang w:eastAsia="hr-HR"/>
              </w:rPr>
              <w:t>11,30 – 17,00</w:t>
            </w:r>
          </w:p>
        </w:tc>
      </w:tr>
    </w:tbl>
    <w:p w14:paraId="07636DA5">
      <w:pPr>
        <w:tabs>
          <w:tab w:val="left" w:pos="720"/>
          <w:tab w:val="center" w:pos="4536"/>
          <w:tab w:val="right" w:pos="9072"/>
        </w:tabs>
        <w:suppressAutoHyphens/>
        <w:autoSpaceDN w:val="0"/>
        <w:spacing w:after="0" w:line="240" w:lineRule="auto"/>
        <w:jc w:val="both"/>
        <w:rPr>
          <w:rFonts w:ascii="Arial" w:hAnsi="Arial" w:eastAsia="Times New Roman" w:cs="Arial"/>
          <w:b/>
          <w:sz w:val="24"/>
          <w:szCs w:val="24"/>
          <w:lang w:eastAsia="hr-HR"/>
        </w:rPr>
      </w:pPr>
      <w:r>
        <w:rPr>
          <w:rFonts w:ascii="Arial" w:hAnsi="Arial" w:eastAsia="Times New Roman" w:cs="Arial"/>
          <w:b/>
          <w:sz w:val="24"/>
          <w:szCs w:val="24"/>
          <w:lang w:eastAsia="hr-HR"/>
        </w:rPr>
        <w:t xml:space="preserve">  </w:t>
      </w:r>
    </w:p>
    <w:p w14:paraId="0C720DFD">
      <w:pPr>
        <w:suppressAutoHyphens/>
        <w:autoSpaceDN w:val="0"/>
        <w:spacing w:line="360" w:lineRule="auto"/>
        <w:jc w:val="both"/>
        <w:textAlignment w:val="baseline"/>
        <w:rPr>
          <w:rFonts w:ascii="Times New Roman" w:hAnsi="Times New Roman" w:eastAsia="Calibri" w:cs="Times New Roman"/>
          <w:i/>
          <w:sz w:val="24"/>
          <w:szCs w:val="24"/>
          <w:lang w:eastAsia="hr-HR"/>
        </w:rPr>
      </w:pPr>
    </w:p>
    <w:p w14:paraId="74BB3C97">
      <w:pPr>
        <w:suppressAutoHyphens/>
        <w:autoSpaceDN w:val="0"/>
        <w:spacing w:line="360" w:lineRule="auto"/>
        <w:jc w:val="both"/>
        <w:textAlignment w:val="baseline"/>
        <w:rPr>
          <w:rFonts w:ascii="Times New Roman" w:hAnsi="Times New Roman" w:eastAsia="Calibri" w:cs="Times New Roman"/>
          <w:i/>
          <w:sz w:val="24"/>
          <w:szCs w:val="24"/>
          <w:lang w:eastAsia="hr-HR"/>
        </w:rPr>
      </w:pPr>
      <w:r>
        <w:rPr>
          <w:rFonts w:ascii="Times New Roman" w:hAnsi="Times New Roman" w:eastAsia="Calibri" w:cs="Times New Roman"/>
          <w:i/>
          <w:sz w:val="24"/>
          <w:szCs w:val="24"/>
          <w:lang w:eastAsia="hr-HR"/>
        </w:rPr>
        <w:t>1.1.3. Broj upisane djece</w:t>
      </w:r>
    </w:p>
    <w:tbl>
      <w:tblPr>
        <w:tblStyle w:val="12"/>
        <w:tblW w:w="6797" w:type="dxa"/>
        <w:tblInd w:w="0" w:type="dxa"/>
        <w:tblLayout w:type="autofit"/>
        <w:tblCellMar>
          <w:top w:w="0" w:type="dxa"/>
          <w:left w:w="10" w:type="dxa"/>
          <w:bottom w:w="0" w:type="dxa"/>
          <w:right w:w="10" w:type="dxa"/>
        </w:tblCellMar>
      </w:tblPr>
      <w:tblGrid>
        <w:gridCol w:w="2265"/>
        <w:gridCol w:w="2266"/>
        <w:gridCol w:w="2266"/>
      </w:tblGrid>
      <w:tr w14:paraId="03FD2406">
        <w:tblPrEx>
          <w:tblCellMar>
            <w:top w:w="0" w:type="dxa"/>
            <w:left w:w="10" w:type="dxa"/>
            <w:bottom w:w="0" w:type="dxa"/>
            <w:right w:w="10" w:type="dxa"/>
          </w:tblCellMar>
        </w:tblPrEx>
        <w:tc>
          <w:tcPr>
            <w:tcW w:w="22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4E10632B">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Broj odgojnih grupa</w:t>
            </w:r>
          </w:p>
        </w:tc>
        <w:tc>
          <w:tcPr>
            <w:tcW w:w="226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5B93B44">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Ukupan broj djece</w:t>
            </w:r>
          </w:p>
        </w:tc>
        <w:tc>
          <w:tcPr>
            <w:tcW w:w="2266" w:type="dxa"/>
            <w:tcBorders>
              <w:top w:val="single" w:color="000000" w:sz="4" w:space="0"/>
              <w:left w:val="single" w:color="000000" w:sz="4" w:space="0"/>
              <w:bottom w:val="single" w:color="000000" w:sz="4" w:space="0"/>
              <w:right w:val="single" w:color="000000" w:sz="4" w:space="0"/>
            </w:tcBorders>
          </w:tcPr>
          <w:p w14:paraId="0E2386F5">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Školski obveznici upisani u redoviti 10-satni vrtićki program</w:t>
            </w:r>
          </w:p>
        </w:tc>
      </w:tr>
      <w:tr w14:paraId="087056F2">
        <w:tblPrEx>
          <w:tblCellMar>
            <w:top w:w="0" w:type="dxa"/>
            <w:left w:w="10" w:type="dxa"/>
            <w:bottom w:w="0" w:type="dxa"/>
            <w:right w:w="10" w:type="dxa"/>
          </w:tblCellMar>
        </w:tblPrEx>
        <w:tc>
          <w:tcPr>
            <w:tcW w:w="226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15BA471">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3</w:t>
            </w:r>
          </w:p>
        </w:tc>
        <w:tc>
          <w:tcPr>
            <w:tcW w:w="226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C0479C">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54</w:t>
            </w:r>
          </w:p>
        </w:tc>
        <w:tc>
          <w:tcPr>
            <w:tcW w:w="2266" w:type="dxa"/>
            <w:tcBorders>
              <w:top w:val="single" w:color="000000" w:sz="4" w:space="0"/>
              <w:left w:val="single" w:color="000000" w:sz="4" w:space="0"/>
              <w:bottom w:val="single" w:color="000000" w:sz="4" w:space="0"/>
              <w:right w:val="single" w:color="000000" w:sz="4" w:space="0"/>
            </w:tcBorders>
          </w:tcPr>
          <w:p w14:paraId="12880D3B">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8</w:t>
            </w:r>
          </w:p>
        </w:tc>
      </w:tr>
    </w:tbl>
    <w:p w14:paraId="58C43277">
      <w:pPr>
        <w:suppressAutoHyphens/>
        <w:autoSpaceDN w:val="0"/>
        <w:spacing w:line="360" w:lineRule="auto"/>
        <w:jc w:val="both"/>
        <w:textAlignment w:val="baseline"/>
        <w:rPr>
          <w:rFonts w:ascii="Times New Roman" w:hAnsi="Times New Roman" w:eastAsia="Calibri" w:cs="Times New Roman"/>
          <w:i/>
          <w:sz w:val="24"/>
          <w:szCs w:val="24"/>
          <w:lang w:eastAsia="hr-HR"/>
        </w:rPr>
      </w:pPr>
    </w:p>
    <w:p w14:paraId="79D0F40A">
      <w:pPr>
        <w:suppressAutoHyphens/>
        <w:autoSpaceDN w:val="0"/>
        <w:spacing w:line="360" w:lineRule="auto"/>
        <w:jc w:val="both"/>
        <w:textAlignment w:val="baseline"/>
        <w:rPr>
          <w:rFonts w:ascii="Times New Roman" w:hAnsi="Times New Roman" w:eastAsia="Calibri" w:cs="Times New Roman"/>
          <w:sz w:val="28"/>
          <w:szCs w:val="28"/>
          <w:lang w:eastAsia="hr-HR"/>
        </w:rPr>
      </w:pPr>
    </w:p>
    <w:p w14:paraId="602F2AA7">
      <w:pPr>
        <w:suppressAutoHyphens/>
        <w:autoSpaceDN w:val="0"/>
        <w:spacing w:line="360" w:lineRule="auto"/>
        <w:jc w:val="both"/>
        <w:textAlignment w:val="baseline"/>
        <w:rPr>
          <w:rFonts w:ascii="Times New Roman" w:hAnsi="Times New Roman" w:eastAsia="Calibri" w:cs="Times New Roman"/>
          <w:sz w:val="28"/>
          <w:szCs w:val="28"/>
          <w:lang w:eastAsia="hr-HR"/>
        </w:rPr>
      </w:pPr>
      <w:r>
        <w:rPr>
          <w:rFonts w:ascii="Times New Roman" w:hAnsi="Times New Roman" w:eastAsia="Calibri" w:cs="Times New Roman"/>
          <w:sz w:val="28"/>
          <w:szCs w:val="28"/>
          <w:lang w:eastAsia="hr-HR"/>
        </w:rPr>
        <w:t>1.2.</w:t>
      </w:r>
      <w:r>
        <w:rPr>
          <w:rFonts w:ascii="Times New Roman" w:hAnsi="Times New Roman" w:eastAsia="Calibri" w:cs="Times New Roman"/>
          <w:sz w:val="28"/>
          <w:szCs w:val="28"/>
          <w:lang w:eastAsia="hr-HR"/>
        </w:rPr>
        <w:tab/>
      </w:r>
      <w:r>
        <w:rPr>
          <w:rFonts w:ascii="Times New Roman" w:hAnsi="Times New Roman" w:eastAsia="Calibri" w:cs="Times New Roman"/>
          <w:sz w:val="28"/>
          <w:szCs w:val="28"/>
          <w:lang w:eastAsia="hr-HR"/>
        </w:rPr>
        <w:t>KRAĆI PROGRAMI</w:t>
      </w:r>
    </w:p>
    <w:p w14:paraId="0C842ECC">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Obavezan program predškole verificiran je 9.10.2020. </w:t>
      </w:r>
      <w:r>
        <w:rPr>
          <w:rFonts w:ascii="Times New Roman" w:hAnsi="Times New Roman" w:eastAsia="Calibri" w:cs="Times New Roman"/>
          <w:color w:val="000000" w:themeColor="text1"/>
          <w:sz w:val="24"/>
          <w:szCs w:val="24"/>
          <w:lang w:eastAsia="hr-HR"/>
          <w14:textFill>
            <w14:solidFill>
              <w14:schemeClr w14:val="tx1"/>
            </w14:solidFill>
          </w14:textFill>
        </w:rPr>
        <w:t>(</w:t>
      </w:r>
      <w:bookmarkStart w:id="2" w:name="_Hlk174957887"/>
      <w:r>
        <w:rPr>
          <w:rFonts w:ascii="Times New Roman" w:hAnsi="Times New Roman" w:eastAsia="Calibri" w:cs="Times New Roman"/>
          <w:sz w:val="24"/>
          <w:szCs w:val="24"/>
          <w:lang w:eastAsia="hr-HR"/>
        </w:rPr>
        <w:t>KLASA:601-02/19-03/01536, URBROJ: 533-05-20-0016). u trajanju od 250 sati godišnje.</w:t>
      </w:r>
    </w:p>
    <w:bookmarkEnd w:id="2"/>
    <w:p w14:paraId="460411B0">
      <w:pPr>
        <w:suppressAutoHyphens/>
        <w:autoSpaceDN w:val="0"/>
        <w:spacing w:line="360" w:lineRule="auto"/>
        <w:jc w:val="both"/>
        <w:textAlignment w:val="baseline"/>
        <w:rPr>
          <w:rFonts w:ascii="Times New Roman" w:hAnsi="Times New Roman" w:eastAsia="Calibri" w:cs="Times New Roman"/>
          <w:sz w:val="24"/>
          <w:szCs w:val="24"/>
          <w:lang w:eastAsia="hr-HR"/>
        </w:rPr>
      </w:pPr>
    </w:p>
    <w:p w14:paraId="25277504">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Kraći program ranog učenja engleskog jezika verificiran je </w:t>
      </w:r>
      <w:r>
        <w:rPr>
          <w:rFonts w:ascii="Times New Roman" w:hAnsi="Times New Roman" w:eastAsia="Calibri" w:cs="Times New Roman"/>
          <w:color w:val="000000" w:themeColor="text1"/>
          <w:sz w:val="24"/>
          <w:szCs w:val="24"/>
          <w:lang w:eastAsia="hr-HR"/>
          <w14:textFill>
            <w14:solidFill>
              <w14:schemeClr w14:val="tx1"/>
            </w14:solidFill>
          </w14:textFill>
        </w:rPr>
        <w:t xml:space="preserve">30.12.2019.( </w:t>
      </w:r>
      <w:r>
        <w:rPr>
          <w:rFonts w:ascii="Times New Roman" w:hAnsi="Times New Roman" w:eastAsia="Calibri" w:cs="Times New Roman"/>
          <w:sz w:val="24"/>
          <w:szCs w:val="24"/>
          <w:lang w:eastAsia="hr-HR"/>
        </w:rPr>
        <w:t>KLASA:601-02/19-03/00623, URBROJ:533-05-19-0005).</w:t>
      </w:r>
    </w:p>
    <w:p w14:paraId="75C0D964">
      <w:pPr>
        <w:suppressAutoHyphens/>
        <w:autoSpaceDN w:val="0"/>
        <w:spacing w:after="0" w:line="360" w:lineRule="auto"/>
        <w:jc w:val="both"/>
        <w:textAlignment w:val="baseline"/>
        <w:rPr>
          <w:rFonts w:ascii="Times New Roman" w:hAnsi="Times New Roman" w:cs="Times New Roman"/>
          <w:sz w:val="24"/>
          <w:szCs w:val="24"/>
        </w:rPr>
      </w:pPr>
    </w:p>
    <w:p w14:paraId="0260C15A">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cs="Times New Roman"/>
          <w:sz w:val="24"/>
          <w:szCs w:val="24"/>
        </w:rPr>
        <w:t>23.05.2023. kraći informatički program „Ulazak u čarobni svijet informatike“</w:t>
      </w:r>
      <w:r>
        <w:rPr>
          <w:rFonts w:ascii="Times New Roman" w:hAnsi="Times New Roman" w:eastAsia="Calibri" w:cs="Times New Roman"/>
          <w:sz w:val="24"/>
          <w:szCs w:val="24"/>
          <w:lang w:eastAsia="hr-HR"/>
        </w:rPr>
        <w:t xml:space="preserve">  (KLASA:601-01/22-03/00606, URBROJ: 533-05-23-0008)</w:t>
      </w:r>
    </w:p>
    <w:p w14:paraId="54E63C16">
      <w:pPr>
        <w:suppressAutoHyphens/>
        <w:autoSpaceDN w:val="0"/>
        <w:spacing w:after="0" w:line="360" w:lineRule="auto"/>
        <w:jc w:val="both"/>
        <w:textAlignment w:val="baseline"/>
        <w:rPr>
          <w:rFonts w:ascii="Times New Roman" w:hAnsi="Times New Roman" w:cs="Times New Roman"/>
          <w:sz w:val="24"/>
          <w:szCs w:val="24"/>
        </w:rPr>
      </w:pPr>
    </w:p>
    <w:p w14:paraId="1F9C0026">
      <w:pPr>
        <w:suppressAutoHyphens/>
        <w:autoSpaceDN w:val="0"/>
        <w:spacing w:after="0" w:line="360" w:lineRule="auto"/>
        <w:jc w:val="both"/>
        <w:textAlignment w:val="baseline"/>
        <w:rPr>
          <w:rFonts w:ascii="Times New Roman" w:hAnsi="Times New Roman" w:cs="Times New Roman"/>
          <w:sz w:val="24"/>
          <w:szCs w:val="24"/>
        </w:rPr>
      </w:pPr>
    </w:p>
    <w:p w14:paraId="3EBE685A">
      <w:pPr>
        <w:pStyle w:val="44"/>
        <w:bidi w:val="0"/>
      </w:pPr>
      <w:bookmarkStart w:id="3" w:name="_Toc144911830"/>
      <w:bookmarkStart w:id="4" w:name="_Toc82012074"/>
      <w:r>
        <w:t>MATERIJALNI UVJETI</w:t>
      </w:r>
      <w:bookmarkEnd w:id="3"/>
      <w:bookmarkEnd w:id="4"/>
    </w:p>
    <w:p w14:paraId="29B62787">
      <w:pPr>
        <w:spacing w:line="360" w:lineRule="auto"/>
        <w:contextualSpacing/>
        <w:jc w:val="both"/>
        <w:rPr>
          <w:rFonts w:ascii="Times New Roman" w:hAnsi="Times New Roman" w:eastAsia="Calibri" w:cs="Times New Roman"/>
          <w:b/>
          <w:sz w:val="24"/>
          <w:szCs w:val="24"/>
          <w:lang w:eastAsia="zh-CN"/>
        </w:rPr>
      </w:pPr>
    </w:p>
    <w:p w14:paraId="4C172FEC">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Dječji vrtić Planet mašte se sastoji od 433 m² zatvorenog prostora za dnevni boravak djece,  kuhinje, sanitarnog čvora za djecu i osoblje, garderobe, radnog prostora- zbornice i multifunkcionalne dvorane za djecu u kojoj će se organizirati sportske i dramske aktivnosti.</w:t>
      </w:r>
    </w:p>
    <w:p w14:paraId="30964E52">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Krajem pedagoške godine promijenjena su glavna ulazna protupožarna vrata. Sukladno prostornim mogućnostima, prilikom uređenja vrtića, koristile su se staklene, prozirne površine kako bi se omogućila što bolja vizualna komunikacija između skupina. Tijekom vremena odgojitelji su ih počeli koristiti kao panoe za dječje radove. Ovakvim načinom prostornog oblikovanja, djeca bez opasnosti i puno boljeg pregleda prelaze iz jedne skupine u drugu.</w:t>
      </w:r>
    </w:p>
    <w:p w14:paraId="1147749C">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Rasvjeta vrtića jednolično je raspodijeljena- umjetna (prema standardima) i prirodna (prozori). Temperatura je od 20 do 22◦C  (grijanje zimi i hlađenje ljeti). Vlažnost zraka od 40 do 60%.</w:t>
      </w:r>
    </w:p>
    <w:p w14:paraId="7D514FD2">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1300 m² otvorenog prostora sastoji se od zelene i popločane te djelomično natkrivene  površine. Prostor je opremljen igralima, te hortikulturno uređen  zelenim i cvjetnim površinama. Tijekom ljeta je postavljeno igralo s toboganom, djelom za penjanje i ljuljačkama. </w:t>
      </w:r>
    </w:p>
    <w:p w14:paraId="3370329C">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Od toga je dio dvorišta s prednje strane objekta, dok je drugi dio zelene površine s bočne strane uz prikladno uređeno igralište.  Na dva mjesta su postavljena željezna vrata radi sigurnosti djece, te je dvorište prema cesti zaštićeno metalnim nosačima, a prema parkiralištu, mrežama. Centralni dio dvorišta zauzima poligon sprava na kojoj djeca mogu razvijati biotičko-motoričke sposobnosti. Na samom kraju parka postavljen je mali bager, kojim djeca mogu manipulirati i stol za pijesak. U dvorištu je dostupna pitka voda, kao za konzumiranje tako za održavanje higijene, osvježenje i zalijevanje bilja.</w:t>
      </w:r>
    </w:p>
    <w:p w14:paraId="7252664E">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Dječji vrtić je opremljen je namještajem i opremom koja je funkcionalna, prenosiva, stabilna i omogućuje sigurnu realizaciju odgojno- obrazovnog rada s djecom. Također je opremljen svim didaktičkim sredstvima i pomagalima potrebnim za ostvarivanje odgojno- obrazovnih ciljeva i zadaća. Uz osnovnu opremu i didaktička sredstva, koristili su se prirodni, pedagoški neoblikovan, te ambalažni materijal. Prikupljali su ga odgojitelji u suradnji s djecom i roditeljima, te stavljali u funkciju istraživanja, razvoja divergentnog razmišljanja i kreativnog izražavanja djeteta.</w:t>
      </w:r>
    </w:p>
    <w:p w14:paraId="5E2BC428">
      <w:pPr>
        <w:spacing w:after="200" w:line="360" w:lineRule="auto"/>
        <w:contextualSpacing/>
        <w:jc w:val="both"/>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Dječji vrtić je u suradnji s Gradskom knjižnicom Rijeka ogranak Stribor posjećivao svaka dva tjedna Bibliobus. Odgojitelji su prije dolaska mobilne knjižnice mogli zatražiti određene naslove. Svako dijete je izabralo samostalno, po interesu svoju slikovnicu.</w:t>
      </w:r>
    </w:p>
    <w:p w14:paraId="50111C41">
      <w:pPr>
        <w:spacing w:after="200" w:line="360" w:lineRule="auto"/>
        <w:contextualSpacing/>
        <w:jc w:val="both"/>
        <w:rPr>
          <w:rFonts w:ascii="Times New Roman" w:hAnsi="Times New Roman" w:eastAsia="Calibri" w:cs="Times New Roman"/>
          <w:b/>
          <w:sz w:val="24"/>
          <w:szCs w:val="24"/>
          <w:lang w:eastAsia="zh-CN"/>
        </w:rPr>
      </w:pPr>
      <w:r>
        <w:rPr>
          <w:rFonts w:ascii="Times New Roman" w:hAnsi="Times New Roman" w:eastAsia="Calibri" w:cs="Times New Roman"/>
          <w:sz w:val="24"/>
          <w:szCs w:val="24"/>
          <w:lang w:eastAsia="zh-CN"/>
        </w:rPr>
        <w:t>Cilj nam je bio postaviti fleksibilno ustrojstvo programa koje će omogućiti kontinuitet u cjelovitoj odgojno- obrazovnoj praksi, koja je otvorena za kontinuirano učenje i unapređivanje, u skladu s individualnim potrebama djece, uvažavajući njihova prava i specifičnosti tijekom perioda rasta i razvoja.</w:t>
      </w:r>
    </w:p>
    <w:p w14:paraId="3B75CEC4">
      <w:pPr>
        <w:spacing w:after="200" w:line="360" w:lineRule="auto"/>
        <w:contextualSpacing/>
        <w:jc w:val="both"/>
        <w:rPr>
          <w:rFonts w:ascii="Times New Roman" w:hAnsi="Times New Roman" w:eastAsia="Calibri" w:cs="Times New Roman"/>
          <w:sz w:val="24"/>
          <w:szCs w:val="24"/>
          <w:lang w:eastAsia="zh-CN"/>
        </w:rPr>
      </w:pPr>
      <w:r>
        <w:rPr>
          <w:rFonts w:ascii="Times New Roman" w:hAnsi="Times New Roman" w:eastAsia="Calibri" w:cs="Times New Roman"/>
          <w:sz w:val="24"/>
          <w:szCs w:val="24"/>
          <w:lang w:eastAsia="zh-CN"/>
        </w:rPr>
        <w:t>Zadaća dječjeg vrtića odnosi se na stvaranje uvjeta za potpuni i skladan razvoj djetetove osobnosti, doprinos kvaliteti njegova odrastanja i, posredno, kvaliteti njegovog obiteljskog života. Svrha je predškolskog odgoja i obrazovanja osigurati takve uvjete koji jamče razvoj svih potencijala svakog djeteta te osiguravaju jednake mogućnosti svoj djeci.</w:t>
      </w:r>
    </w:p>
    <w:p w14:paraId="318A1749">
      <w:pPr>
        <w:spacing w:after="200" w:line="360" w:lineRule="auto"/>
        <w:contextualSpacing/>
        <w:jc w:val="both"/>
        <w:rPr>
          <w:rFonts w:ascii="Times New Roman" w:hAnsi="Times New Roman" w:eastAsia="Calibri" w:cs="Times New Roman"/>
          <w:sz w:val="24"/>
          <w:szCs w:val="24"/>
          <w:lang w:eastAsia="zh-CN"/>
        </w:rPr>
      </w:pPr>
      <w:r>
        <w:rPr>
          <w:rFonts w:ascii="Times New Roman" w:hAnsi="Times New Roman" w:eastAsia="Calibri" w:cs="Times New Roman"/>
          <w:sz w:val="24"/>
          <w:szCs w:val="24"/>
          <w:lang w:eastAsia="zh-CN"/>
        </w:rPr>
        <w:t>Redovito je nabavljan potrebni higijenski materijal, potrošni, likovni materijal kao i osnovna sredstva za rad.</w:t>
      </w:r>
    </w:p>
    <w:p w14:paraId="19AC1C72">
      <w:pPr>
        <w:spacing w:after="200" w:line="360" w:lineRule="auto"/>
        <w:contextualSpacing/>
        <w:jc w:val="both"/>
        <w:rPr>
          <w:rFonts w:ascii="Times New Roman" w:hAnsi="Times New Roman" w:eastAsia="Calibri" w:cs="Times New Roman"/>
          <w:sz w:val="24"/>
          <w:szCs w:val="24"/>
          <w:lang w:eastAsia="zh-CN"/>
        </w:rPr>
      </w:pPr>
    </w:p>
    <w:p w14:paraId="7ACBFB7B">
      <w:pPr>
        <w:spacing w:after="200" w:line="360" w:lineRule="auto"/>
        <w:contextualSpacing/>
        <w:jc w:val="both"/>
        <w:rPr>
          <w:rFonts w:ascii="Times New Roman" w:hAnsi="Times New Roman" w:eastAsia="Calibri" w:cs="Times New Roman"/>
          <w:b/>
          <w:sz w:val="24"/>
          <w:szCs w:val="24"/>
          <w:lang w:eastAsia="zh-CN"/>
        </w:rPr>
      </w:pPr>
    </w:p>
    <w:p w14:paraId="7E7B951E">
      <w:pPr>
        <w:suppressAutoHyphens/>
        <w:autoSpaceDE w:val="0"/>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Times New Roman" w:cs="Times New Roman"/>
          <w:b/>
          <w:sz w:val="24"/>
          <w:szCs w:val="24"/>
          <w:lang w:eastAsia="hr-HR"/>
        </w:rPr>
        <w:t>PROVEDBA SIGURNOSNO-ZAŠTITNIH I PREVENTIVNIH PROGRAMA</w:t>
      </w:r>
    </w:p>
    <w:p w14:paraId="66148E6A">
      <w:pPr>
        <w:suppressAutoHyphens/>
        <w:autoSpaceDE w:val="0"/>
        <w:autoSpaceDN w:val="0"/>
        <w:spacing w:after="0" w:line="360" w:lineRule="auto"/>
        <w:jc w:val="both"/>
        <w:textAlignment w:val="baseline"/>
        <w:rPr>
          <w:rFonts w:ascii="Times New Roman" w:hAnsi="Times New Roman" w:eastAsia="Lucida Sans Unicode" w:cs="Times New Roman"/>
          <w:b/>
          <w:sz w:val="24"/>
          <w:szCs w:val="24"/>
          <w:lang w:eastAsia="hr-HR"/>
        </w:rPr>
      </w:pPr>
    </w:p>
    <w:p w14:paraId="3DA875B7">
      <w:pPr>
        <w:suppressAutoHyphens/>
        <w:autoSpaceDE w:val="0"/>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Times New Roman" w:cs="Times New Roman"/>
          <w:sz w:val="24"/>
          <w:szCs w:val="24"/>
          <w:lang w:eastAsia="hr-HR"/>
        </w:rPr>
        <w:t>Primarni preventivni program povećanja sigurnosti i zaštite djece ove pedagoške godine integrativno je obuhvaćao mjere za povećanje fizičke i psihosocijalne sigurnosti djeteta, unapređenje djetetovog zdravlja kao i odgojne postupke koji osnažuju pozitivne potencijale djeteta u cilju samozaštite i samoočuvanja, naglašavajući važnost kvalitetnog odgoja i obrazovanja kao najbolje prevencije, u skladu s Deklaracijom o dječjim pravima.</w:t>
      </w:r>
    </w:p>
    <w:p w14:paraId="02B8B4F7">
      <w:p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Times New Roman" w:cs="Times New Roman"/>
          <w:sz w:val="24"/>
          <w:szCs w:val="24"/>
          <w:lang w:eastAsia="hr-HR"/>
        </w:rPr>
        <w:t>Timskom suradnjom odgajatelja i stručnih suradnika kontinuirano se procjenjivala postojeća situacija te su se utvrđivali rizici za sigurnost djeteta u vrtiću kako bi se na kvalitetan i adekvatan način prevenirale rizične situacije. Nastojalo se:</w:t>
      </w:r>
    </w:p>
    <w:p w14:paraId="03032626">
      <w:pPr>
        <w:suppressAutoHyphens/>
        <w:autoSpaceDE w:val="0"/>
        <w:autoSpaceDN w:val="0"/>
        <w:spacing w:after="0" w:line="360" w:lineRule="auto"/>
        <w:jc w:val="both"/>
        <w:textAlignment w:val="baseline"/>
        <w:rPr>
          <w:rFonts w:ascii="Times New Roman" w:hAnsi="Times New Roman" w:eastAsia="Times New Roman" w:cs="Times New Roman"/>
          <w:sz w:val="24"/>
          <w:szCs w:val="24"/>
          <w:lang w:eastAsia="hr-HR"/>
        </w:rPr>
      </w:pPr>
    </w:p>
    <w:p w14:paraId="2ADB3F0C">
      <w:pPr>
        <w:numPr>
          <w:ilvl w:val="0"/>
          <w:numId w:val="5"/>
        </w:numPr>
        <w:suppressAutoHyphens/>
        <w:autoSpaceDE w:val="0"/>
        <w:autoSpaceDN w:val="0"/>
        <w:spacing w:after="0" w:line="36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Identificirati i prevenirati utjecaj potencijalno rizičnih situacija i ometajućih čimbenika za sigurnost i zdravlje djece</w:t>
      </w:r>
    </w:p>
    <w:p w14:paraId="380E8586">
      <w:pPr>
        <w:numPr>
          <w:ilvl w:val="0"/>
          <w:numId w:val="5"/>
        </w:numPr>
        <w:suppressAutoHyphens/>
        <w:autoSpaceDE w:val="0"/>
        <w:autoSpaceDN w:val="0"/>
        <w:spacing w:after="0" w:line="36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Utvrditi i primijeniti optimalne standarde za povećanje fizičke i psihosocijalne sigurnosti djeteta u vrtiću</w:t>
      </w:r>
    </w:p>
    <w:p w14:paraId="20253388">
      <w:pPr>
        <w:numPr>
          <w:ilvl w:val="0"/>
          <w:numId w:val="5"/>
        </w:numPr>
        <w:suppressAutoHyphens/>
        <w:autoSpaceDE w:val="0"/>
        <w:autoSpaceDN w:val="0"/>
        <w:spacing w:after="0" w:line="36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Promišljati i koristiti odgojne postupke i sadržaje koji osnažuju djetetove potencijale (primjerena komunikacija, podržavajući postupci i poruke odgajatelja...)</w:t>
      </w:r>
    </w:p>
    <w:p w14:paraId="4E36B7AE">
      <w:pPr>
        <w:numPr>
          <w:ilvl w:val="0"/>
          <w:numId w:val="5"/>
        </w:numPr>
        <w:suppressAutoHyphens/>
        <w:autoSpaceDE w:val="0"/>
        <w:autoSpaceDN w:val="0"/>
        <w:spacing w:after="0" w:line="36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Unaprijediti materijalne uvijete unutarnjeg i vanjskog prostora kao i organizacijske uvijete rada</w:t>
      </w:r>
    </w:p>
    <w:p w14:paraId="24316ECC">
      <w:pPr>
        <w:numPr>
          <w:ilvl w:val="0"/>
          <w:numId w:val="5"/>
        </w:numPr>
        <w:suppressAutoHyphens/>
        <w:autoSpaceDE w:val="0"/>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Times New Roman" w:cs="Times New Roman"/>
          <w:sz w:val="24"/>
          <w:szCs w:val="24"/>
          <w:lang w:eastAsia="hr-HR"/>
        </w:rPr>
        <w:t>Koristiti sve ljudske resurse za povećanje nadzora nad sigurnošću vanjskog okruženja vrtića uključujući i policajce u zajednici.</w:t>
      </w:r>
    </w:p>
    <w:p w14:paraId="177440C2">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Prije svega vodila se briga o usklađenosti zdravstveno higijenskih i pedagoških zahtjeva struke s ciljem dobrobiti svakog djeteta.</w:t>
      </w:r>
    </w:p>
    <w:p w14:paraId="61E5123D">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p>
    <w:p w14:paraId="2BF99E1B">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p>
    <w:p w14:paraId="22333386">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p>
    <w:p w14:paraId="214C5A9F">
      <w:pPr>
        <w:suppressAutoHyphens/>
        <w:autoSpaceDN w:val="0"/>
        <w:spacing w:after="0" w:line="360" w:lineRule="auto"/>
        <w:jc w:val="both"/>
        <w:textAlignment w:val="baseline"/>
        <w:rPr>
          <w:rFonts w:ascii="Times New Roman" w:hAnsi="Times New Roman" w:eastAsia="Times New Roman" w:cs="Times New Roman"/>
          <w:sz w:val="24"/>
          <w:szCs w:val="24"/>
          <w:lang w:eastAsia="hr-HR"/>
        </w:rPr>
      </w:pPr>
    </w:p>
    <w:p w14:paraId="093D4F6B">
      <w:pPr>
        <w:pStyle w:val="44"/>
        <w:bidi w:val="0"/>
      </w:pPr>
      <w:bookmarkStart w:id="5" w:name="_Toc144911831"/>
      <w:r>
        <w:rPr>
          <w:szCs w:val="28"/>
        </w:rPr>
        <w:t xml:space="preserve"> </w:t>
      </w:r>
      <w:r>
        <w:t>NJEGA I SKRB ZA TJELESNI RAST I ZDRAVLJE  DJECE</w:t>
      </w:r>
      <w:bookmarkEnd w:id="5"/>
    </w:p>
    <w:p w14:paraId="101C848E">
      <w:pPr>
        <w:pStyle w:val="44"/>
        <w:numPr>
          <w:numId w:val="0"/>
        </w:numPr>
        <w:bidi w:val="0"/>
        <w:ind w:leftChars="28379338" w:right="-960" w:rightChars="0"/>
      </w:pPr>
    </w:p>
    <w:p w14:paraId="2C3F39B0">
      <w:pPr>
        <w:pStyle w:val="50"/>
        <w:spacing w:line="360" w:lineRule="auto"/>
      </w:pPr>
      <w:r>
        <w:t xml:space="preserve">Pravilna, kvalitetna, raznovrsna i kontrolirana prehrana važan je čimbenik optimalnog rasta i razvoja djece te pridonosi očuvanju i unapređenju njihova zdravlja i usvajanju poželjnih prehrambenih navika. U Dječjem vrtiću </w:t>
      </w:r>
      <w:r>
        <w:rPr>
          <w:rStyle w:val="18"/>
          <w:b w:val="0"/>
          <w:bCs w:val="0"/>
        </w:rPr>
        <w:t>Planet mašte</w:t>
      </w:r>
      <w:r>
        <w:t xml:space="preserve"> prehrana djece organizirana je u skladu s njihovim razvojnim potrebama, dobi i preporučenim prehrambenim standardima.</w:t>
      </w:r>
    </w:p>
    <w:p w14:paraId="1094DC46">
      <w:pPr>
        <w:pStyle w:val="17"/>
        <w:spacing w:line="360" w:lineRule="auto"/>
      </w:pPr>
      <w:r>
        <w:t>Uravnotežena prehrana osiguravala se redovitom pripremom i raspodjelom obroka tijekom boravka djece u vrtiću, uz poštivanje preporučenih količina energije i hranjivih tvari za djecu predškolske dobi. Jelovnici su se planirali i pratili kroz dva godišnja ciklusa, vodeći računa o raznovrsnosti namirnica, nutritivnoj vrijednosti obroka i potrebama djece.</w:t>
      </w:r>
    </w:p>
    <w:p w14:paraId="39D319E9">
      <w:pPr>
        <w:pStyle w:val="17"/>
        <w:spacing w:line="360" w:lineRule="auto"/>
      </w:pPr>
      <w:r>
        <w:t xml:space="preserve">Tijekom pedagoške godine provodila se </w:t>
      </w:r>
      <w:r>
        <w:rPr>
          <w:rStyle w:val="18"/>
          <w:b w:val="0"/>
          <w:bCs w:val="0"/>
        </w:rPr>
        <w:t>zdravstvena kontrola prehrane</w:t>
      </w:r>
      <w:r>
        <w:t xml:space="preserve"> u suradnji s nadležnim zdravstvenim službama. Kontrola je obuhvaćala praćenje kvalitete i zdravstvene ispravnosti hrane, kao i higijensko-epidemiološke čistoće posuđa i opreme koja se koristi u procesu pripreme i posluživanja hrane.</w:t>
      </w:r>
    </w:p>
    <w:p w14:paraId="7295C720">
      <w:pPr>
        <w:pStyle w:val="17"/>
        <w:spacing w:line="360" w:lineRule="auto"/>
      </w:pPr>
      <w:r>
        <w:t>Rezultati provedenih kontrola pokazali su da je prehrana djece bila</w:t>
      </w:r>
      <w:r>
        <w:rPr>
          <w:b/>
          <w:bCs/>
        </w:rPr>
        <w:t xml:space="preserve"> </w:t>
      </w:r>
      <w:r>
        <w:rPr>
          <w:rStyle w:val="18"/>
          <w:b w:val="0"/>
          <w:bCs w:val="0"/>
        </w:rPr>
        <w:t>usklađena s preporučenim prehrambenim standardima</w:t>
      </w:r>
      <w:r>
        <w:t>, dok su mikrobiološka ispravnost obroka i higijenska ispravnost posuđa također bile na zadovoljavajućoj razini. Rezultati analiza i kontrola redovito su se pratili tijekom godine te su, prema potrebi, poduzimane odgovarajuće mjere za održavanje i unapređivanje kvalitete prehrane i higijenskih uvjeta.</w:t>
      </w:r>
    </w:p>
    <w:p w14:paraId="7704FB67">
      <w:pPr>
        <w:pStyle w:val="17"/>
        <w:spacing w:line="360" w:lineRule="auto"/>
      </w:pPr>
      <w:r>
        <w:t xml:space="preserve">Tijekom ove pedagoške godine u </w:t>
      </w:r>
      <w:r>
        <w:rPr>
          <w:rStyle w:val="18"/>
          <w:b w:val="0"/>
          <w:bCs w:val="0"/>
        </w:rPr>
        <w:t>Dječjem vrtiću Planet mašte</w:t>
      </w:r>
      <w:r>
        <w:t xml:space="preserve"> proveden je </w:t>
      </w:r>
      <w:r>
        <w:rPr>
          <w:rStyle w:val="18"/>
          <w:b w:val="0"/>
          <w:bCs w:val="0"/>
        </w:rPr>
        <w:t>interni audit</w:t>
      </w:r>
      <w:r>
        <w:t>, s ciljem provjere usklađenosti postupaka i unapređenja sustava sigurnosti hrane. Posebna pozornost bila je usmjerena na kontinuiranu edukaciju kuhinjskog osoblja, osobito u području praćenja i kontrole kritičnih kontrolnih točaka.</w:t>
      </w:r>
    </w:p>
    <w:p w14:paraId="152D8419">
      <w:pPr>
        <w:pStyle w:val="17"/>
        <w:spacing w:line="360" w:lineRule="auto"/>
      </w:pPr>
      <w:r>
        <w:t xml:space="preserve">U cilju dodatnog unaprjeđenja sustava sigurnosti hrane uvedene su i </w:t>
      </w:r>
      <w:r>
        <w:rPr>
          <w:rStyle w:val="18"/>
          <w:b w:val="0"/>
          <w:bCs w:val="0"/>
        </w:rPr>
        <w:t>nove HACCP evidencije</w:t>
      </w:r>
      <w:r>
        <w:t>, čime se omogućilo sustavnije praćenje postupaka, kontrolnih točaka i provedbe propisanih higijensko-sigurnosnih mjera. Kontinuiranim praćenjem, edukacijom djelatnika i provođenjem internih kontrola nastojalo se osigurati visoku razinu sigurnosti hrane te kvalitetne prehrambene uvjete za svu djecu.</w:t>
      </w:r>
    </w:p>
    <w:p w14:paraId="78EA1574">
      <w:pPr>
        <w:suppressAutoHyphens/>
        <w:autoSpaceDE w:val="0"/>
        <w:autoSpaceDN w:val="0"/>
        <w:spacing w:after="0" w:line="240" w:lineRule="auto"/>
        <w:rPr>
          <w:rFonts w:ascii="Times New Roman" w:hAnsi="Times New Roman" w:eastAsia="Times New Roman" w:cs="Times New Roman"/>
          <w:sz w:val="24"/>
          <w:szCs w:val="24"/>
          <w:lang w:eastAsia="hr-HR"/>
        </w:rPr>
      </w:pPr>
    </w:p>
    <w:p w14:paraId="4745F88E">
      <w:pPr>
        <w:suppressAutoHyphens/>
        <w:autoSpaceDE w:val="0"/>
        <w:autoSpaceDN w:val="0"/>
        <w:spacing w:after="0" w:line="240" w:lineRule="auto"/>
        <w:rPr>
          <w:rFonts w:ascii="Times New Roman" w:hAnsi="Times New Roman" w:eastAsia="Times New Roman" w:cs="Times New Roman"/>
          <w:bCs/>
          <w:i/>
          <w:iCs/>
          <w:sz w:val="24"/>
          <w:szCs w:val="24"/>
          <w:lang w:eastAsia="hr-HR"/>
        </w:rPr>
      </w:pPr>
      <w:r>
        <w:rPr>
          <w:rFonts w:ascii="Times New Roman" w:hAnsi="Times New Roman" w:eastAsia="Times New Roman" w:cs="Times New Roman"/>
          <w:bCs/>
          <w:i/>
          <w:iCs/>
          <w:sz w:val="24"/>
          <w:szCs w:val="24"/>
          <w:lang w:eastAsia="hr-HR"/>
        </w:rPr>
        <w:t xml:space="preserve">Djeca preosjetljiva na pojedine namirnice u Dječjem vrtiću </w:t>
      </w:r>
      <w:r>
        <w:rPr>
          <w:rFonts w:ascii="Times New Roman" w:hAnsi="Times New Roman" w:eastAsia="Times New Roman" w:cs="Times New Roman"/>
          <w:bCs/>
          <w:i/>
          <w:iCs/>
          <w:sz w:val="24"/>
          <w:szCs w:val="24"/>
          <w:shd w:val="clear" w:color="auto" w:fill="FFFFFF"/>
          <w:lang w:eastAsia="hr-HR"/>
        </w:rPr>
        <w:t>Planet mašte</w:t>
      </w:r>
    </w:p>
    <w:p w14:paraId="625D2B56">
      <w:pPr>
        <w:suppressAutoHyphens/>
        <w:autoSpaceDE w:val="0"/>
        <w:autoSpaceDN w:val="0"/>
        <w:spacing w:after="0" w:line="240" w:lineRule="auto"/>
        <w:rPr>
          <w:rFonts w:ascii="Times New Roman" w:hAnsi="Times New Roman" w:eastAsia="Times New Roman" w:cs="Times New Roman"/>
          <w:bCs/>
          <w:i/>
          <w:iCs/>
          <w:color w:val="FF0000"/>
          <w:sz w:val="24"/>
          <w:szCs w:val="24"/>
          <w:lang w:eastAsia="hr-HR"/>
        </w:rPr>
      </w:pPr>
    </w:p>
    <w:tbl>
      <w:tblPr>
        <w:tblStyle w:val="12"/>
        <w:tblW w:w="3823" w:type="dxa"/>
        <w:tblInd w:w="0" w:type="dxa"/>
        <w:tblLayout w:type="autofit"/>
        <w:tblCellMar>
          <w:top w:w="0" w:type="dxa"/>
          <w:left w:w="10" w:type="dxa"/>
          <w:bottom w:w="0" w:type="dxa"/>
          <w:right w:w="10" w:type="dxa"/>
        </w:tblCellMar>
      </w:tblPr>
      <w:tblGrid>
        <w:gridCol w:w="1440"/>
        <w:gridCol w:w="2383"/>
      </w:tblGrid>
      <w:tr w14:paraId="2E8CE251">
        <w:tblPrEx>
          <w:tblCellMar>
            <w:top w:w="0" w:type="dxa"/>
            <w:left w:w="10" w:type="dxa"/>
            <w:bottom w:w="0" w:type="dxa"/>
            <w:right w:w="10" w:type="dxa"/>
          </w:tblCellMar>
        </w:tblPrEx>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B547496">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PLANET MAŠTE</w:t>
            </w:r>
          </w:p>
        </w:tc>
        <w:tc>
          <w:tcPr>
            <w:tcW w:w="23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2095902">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BROJ DJECE</w:t>
            </w:r>
          </w:p>
          <w:p w14:paraId="1BA89C9D">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2023./2024.</w:t>
            </w:r>
          </w:p>
        </w:tc>
      </w:tr>
      <w:tr w14:paraId="3C4B88E1">
        <w:tblPrEx>
          <w:tblCellMar>
            <w:top w:w="0" w:type="dxa"/>
            <w:left w:w="10" w:type="dxa"/>
            <w:bottom w:w="0" w:type="dxa"/>
            <w:right w:w="10" w:type="dxa"/>
          </w:tblCellMar>
        </w:tblPrEx>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DD30880">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Mlijeko i mp.</w:t>
            </w:r>
          </w:p>
        </w:tc>
        <w:tc>
          <w:tcPr>
            <w:tcW w:w="23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53FA16DA">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3</w:t>
            </w:r>
          </w:p>
        </w:tc>
      </w:tr>
      <w:tr w14:paraId="7E5486F9">
        <w:tblPrEx>
          <w:tblCellMar>
            <w:top w:w="0" w:type="dxa"/>
            <w:left w:w="10" w:type="dxa"/>
            <w:bottom w:w="0" w:type="dxa"/>
            <w:right w:w="10" w:type="dxa"/>
          </w:tblCellMar>
        </w:tblPrEx>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CEF7DB">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Naranča</w:t>
            </w:r>
          </w:p>
          <w:p w14:paraId="77075769">
            <w:pPr>
              <w:suppressAutoHyphens/>
              <w:autoSpaceDE w:val="0"/>
              <w:autoSpaceDN w:val="0"/>
              <w:spacing w:after="0" w:line="240" w:lineRule="auto"/>
              <w:rPr>
                <w:rFonts w:ascii="Times New Roman" w:hAnsi="Times New Roman" w:eastAsia="Times New Roman" w:cs="Times New Roman"/>
                <w:b/>
                <w:sz w:val="24"/>
                <w:szCs w:val="24"/>
                <w:lang w:eastAsia="hr-HR"/>
              </w:rPr>
            </w:pPr>
          </w:p>
        </w:tc>
        <w:tc>
          <w:tcPr>
            <w:tcW w:w="23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6FB14297">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2</w:t>
            </w:r>
          </w:p>
        </w:tc>
      </w:tr>
      <w:tr w14:paraId="62BA4E50">
        <w:tblPrEx>
          <w:tblCellMar>
            <w:top w:w="0" w:type="dxa"/>
            <w:left w:w="10" w:type="dxa"/>
            <w:bottom w:w="0" w:type="dxa"/>
            <w:right w:w="10" w:type="dxa"/>
          </w:tblCellMar>
        </w:tblPrEx>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BCB02DC">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Orašasti plodovi</w:t>
            </w:r>
          </w:p>
        </w:tc>
        <w:tc>
          <w:tcPr>
            <w:tcW w:w="23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63963E7">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1</w:t>
            </w:r>
          </w:p>
        </w:tc>
      </w:tr>
      <w:tr w14:paraId="704C824E">
        <w:tblPrEx>
          <w:tblCellMar>
            <w:top w:w="0" w:type="dxa"/>
            <w:left w:w="10" w:type="dxa"/>
            <w:bottom w:w="0" w:type="dxa"/>
            <w:right w:w="10" w:type="dxa"/>
          </w:tblCellMar>
        </w:tblPrEx>
        <w:tc>
          <w:tcPr>
            <w:tcW w:w="14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05B3226">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Jaja</w:t>
            </w:r>
          </w:p>
          <w:p w14:paraId="659FA289">
            <w:pPr>
              <w:suppressAutoHyphens/>
              <w:autoSpaceDE w:val="0"/>
              <w:autoSpaceDN w:val="0"/>
              <w:spacing w:after="0" w:line="240" w:lineRule="auto"/>
              <w:rPr>
                <w:rFonts w:ascii="Times New Roman" w:hAnsi="Times New Roman" w:eastAsia="Times New Roman" w:cs="Times New Roman"/>
                <w:b/>
                <w:sz w:val="24"/>
                <w:szCs w:val="24"/>
                <w:lang w:eastAsia="hr-HR"/>
              </w:rPr>
            </w:pPr>
          </w:p>
        </w:tc>
        <w:tc>
          <w:tcPr>
            <w:tcW w:w="238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382B4D98">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1</w:t>
            </w:r>
          </w:p>
        </w:tc>
      </w:tr>
    </w:tbl>
    <w:p w14:paraId="422FCC1E">
      <w:pPr>
        <w:suppressAutoHyphens/>
        <w:autoSpaceDE w:val="0"/>
        <w:autoSpaceDN w:val="0"/>
        <w:spacing w:after="0" w:line="240" w:lineRule="auto"/>
        <w:rPr>
          <w:rFonts w:ascii="Times New Roman" w:hAnsi="Times New Roman" w:eastAsia="Times New Roman" w:cs="Times New Roman"/>
          <w:b/>
          <w:sz w:val="24"/>
          <w:szCs w:val="24"/>
          <w:lang w:eastAsia="hr-HR"/>
        </w:rPr>
      </w:pPr>
    </w:p>
    <w:p w14:paraId="3EB67663">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U tablici je prikazan broj djece alergične na određene alergene.</w:t>
      </w:r>
    </w:p>
    <w:p w14:paraId="78E8857C">
      <w:pPr>
        <w:suppressAutoHyphens/>
        <w:autoSpaceDE w:val="0"/>
        <w:autoSpaceDN w:val="0"/>
        <w:spacing w:after="0" w:line="240" w:lineRule="auto"/>
        <w:rPr>
          <w:rFonts w:ascii="Times New Roman" w:hAnsi="Times New Roman" w:eastAsia="Times New Roman" w:cs="Times New Roman"/>
          <w:sz w:val="24"/>
          <w:szCs w:val="24"/>
          <w:lang w:eastAsia="hr-HR"/>
        </w:rPr>
      </w:pPr>
    </w:p>
    <w:p w14:paraId="0B55D7DE">
      <w:pPr>
        <w:suppressAutoHyphens/>
        <w:autoSpaceDE w:val="0"/>
        <w:autoSpaceDN w:val="0"/>
        <w:spacing w:after="0" w:line="240" w:lineRule="auto"/>
        <w:rPr>
          <w:rFonts w:ascii="Times New Roman" w:hAnsi="Times New Roman" w:eastAsia="Times New Roman" w:cs="Times New Roman"/>
          <w:sz w:val="24"/>
          <w:szCs w:val="24"/>
          <w:lang w:eastAsia="hr-HR"/>
        </w:rPr>
      </w:pPr>
    </w:p>
    <w:p w14:paraId="77470FD3">
      <w:pPr>
        <w:suppressAutoHyphens/>
        <w:autoSpaceDE w:val="0"/>
        <w:autoSpaceDN w:val="0"/>
        <w:spacing w:after="0" w:line="36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Dvoje djece iz ostalih razloga nije konzumiralo svinjetinu.</w:t>
      </w:r>
    </w:p>
    <w:p w14:paraId="7C3709FC">
      <w:pPr>
        <w:suppressAutoHyphens/>
        <w:autoSpaceDE w:val="0"/>
        <w:autoSpaceDN w:val="0"/>
        <w:spacing w:after="0" w:line="36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Informacije u pisanom obliku na jasno istaknutom mjestu sadržavala je  kuhinja, a cijela struktura koja sudjeluje u procesu podjele hrane alergičnoj djeci komunicirala je  na dnevnoj bazi -  kuharica – odgojitelj. </w:t>
      </w:r>
    </w:p>
    <w:p w14:paraId="6686FDF5">
      <w:pPr>
        <w:suppressAutoHyphens/>
        <w:autoSpaceDE w:val="0"/>
        <w:autoSpaceDN w:val="0"/>
        <w:spacing w:after="0" w:line="360" w:lineRule="auto"/>
        <w:rPr>
          <w:rFonts w:ascii="Times New Roman" w:hAnsi="Times New Roman" w:eastAsia="Times New Roman" w:cs="Times New Roman"/>
          <w:sz w:val="24"/>
          <w:szCs w:val="24"/>
          <w:lang w:eastAsia="hr-HR"/>
        </w:rPr>
      </w:pPr>
    </w:p>
    <w:p w14:paraId="63C9921E">
      <w:pPr>
        <w:suppressAutoHyphens/>
        <w:autoSpaceDE w:val="0"/>
        <w:autoSpaceDN w:val="0"/>
        <w:spacing w:after="0" w:line="36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Zdravstvena voditeljica osobno je kontaktirala i razgovarala s roditeljima djece i dogovarala promjene u jelovniku.</w:t>
      </w:r>
    </w:p>
    <w:p w14:paraId="46F77B3D">
      <w:pPr>
        <w:suppressAutoHyphens/>
        <w:autoSpaceDE w:val="0"/>
        <w:autoSpaceDN w:val="0"/>
        <w:spacing w:after="0" w:line="360" w:lineRule="auto"/>
        <w:rPr>
          <w:rFonts w:ascii="Times New Roman" w:hAnsi="Times New Roman" w:eastAsia="Times New Roman" w:cs="Times New Roman"/>
          <w:sz w:val="24"/>
          <w:szCs w:val="24"/>
          <w:lang w:eastAsia="hr-HR"/>
        </w:rPr>
      </w:pPr>
    </w:p>
    <w:p w14:paraId="5AF3186A">
      <w:pPr>
        <w:suppressAutoHyphens/>
        <w:autoSpaceDE w:val="0"/>
        <w:autoSpaceDN w:val="0"/>
        <w:spacing w:after="0" w:line="360" w:lineRule="auto"/>
        <w:rPr>
          <w:rFonts w:ascii="Times New Roman" w:hAnsi="Times New Roman" w:eastAsia="Times New Roman" w:cs="Times New Roman"/>
          <w:bCs/>
          <w:i/>
          <w:iCs/>
          <w:sz w:val="24"/>
          <w:szCs w:val="24"/>
          <w:lang w:eastAsia="hr-HR"/>
        </w:rPr>
      </w:pPr>
    </w:p>
    <w:p w14:paraId="1F3FB40B">
      <w:pPr>
        <w:suppressAutoHyphens/>
        <w:autoSpaceDE w:val="0"/>
        <w:autoSpaceDN w:val="0"/>
        <w:spacing w:after="0" w:line="360" w:lineRule="auto"/>
        <w:rPr>
          <w:rFonts w:ascii="Times New Roman" w:hAnsi="Times New Roman" w:eastAsia="Times New Roman" w:cs="Times New Roman"/>
          <w:bCs/>
          <w:i/>
          <w:iCs/>
          <w:sz w:val="24"/>
          <w:szCs w:val="24"/>
          <w:lang w:eastAsia="hr-HR"/>
        </w:rPr>
      </w:pPr>
      <w:r>
        <w:rPr>
          <w:rFonts w:ascii="Times New Roman" w:hAnsi="Times New Roman" w:eastAsia="Times New Roman" w:cs="Times New Roman"/>
          <w:bCs/>
          <w:i/>
          <w:iCs/>
          <w:sz w:val="24"/>
          <w:szCs w:val="24"/>
          <w:lang w:eastAsia="hr-HR"/>
        </w:rPr>
        <w:t>Praćenje rasta i razvoja</w:t>
      </w:r>
    </w:p>
    <w:p w14:paraId="69EADE83">
      <w:pPr>
        <w:suppressAutoHyphens/>
        <w:autoSpaceDE w:val="0"/>
        <w:autoSpaceDN w:val="0"/>
        <w:spacing w:after="0" w:line="360" w:lineRule="auto"/>
        <w:ind w:firstLine="708"/>
        <w:rPr>
          <w:rFonts w:ascii="Times New Roman" w:hAnsi="Times New Roman" w:eastAsia="Times New Roman" w:cs="Times New Roman"/>
          <w:sz w:val="24"/>
          <w:szCs w:val="24"/>
          <w:lang w:eastAsia="hr-HR"/>
        </w:rPr>
      </w:pPr>
    </w:p>
    <w:p w14:paraId="72674398">
      <w:pPr>
        <w:suppressAutoHyphens/>
        <w:autoSpaceDE w:val="0"/>
        <w:autoSpaceDN w:val="0"/>
        <w:spacing w:after="0" w:line="36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Tijekom ove pedagoške godine izvršena su  antropometrijska mjerenja djece.</w:t>
      </w:r>
    </w:p>
    <w:p w14:paraId="7E990FA8">
      <w:pPr>
        <w:suppressAutoHyphens/>
        <w:autoSpaceDE w:val="0"/>
        <w:autoSpaceDN w:val="0"/>
        <w:spacing w:after="0" w:line="360" w:lineRule="auto"/>
        <w:rPr>
          <w:rFonts w:ascii="Times New Roman" w:hAnsi="Times New Roman" w:eastAsia="Calibri" w:cs="Times New Roman"/>
          <w:sz w:val="24"/>
          <w:szCs w:val="24"/>
          <w:lang w:eastAsia="hr-HR"/>
        </w:rPr>
      </w:pPr>
      <w:r>
        <w:rPr>
          <w:rFonts w:ascii="Times New Roman" w:hAnsi="Times New Roman" w:eastAsia="Times New Roman" w:cs="Times New Roman"/>
          <w:sz w:val="24"/>
          <w:szCs w:val="24"/>
          <w:lang w:eastAsia="hr-HR"/>
        </w:rPr>
        <w:t xml:space="preserve">Sva djeca koja su izmjerena uvedena su u </w:t>
      </w:r>
      <w:r>
        <w:rPr>
          <w:rFonts w:ascii="Times New Roman" w:hAnsi="Times New Roman" w:eastAsia="Times New Roman" w:cs="Times New Roman"/>
          <w:bCs/>
          <w:sz w:val="24"/>
          <w:szCs w:val="24"/>
          <w:lang w:eastAsia="hr-HR"/>
        </w:rPr>
        <w:t>WHO Anthro plus</w:t>
      </w:r>
      <w:r>
        <w:rPr>
          <w:rFonts w:ascii="Times New Roman" w:hAnsi="Times New Roman" w:eastAsia="Times New Roman" w:cs="Times New Roman"/>
          <w:sz w:val="24"/>
          <w:szCs w:val="24"/>
          <w:lang w:eastAsia="hr-HR"/>
        </w:rPr>
        <w:t xml:space="preserve"> program koji putem računalnog sustava točno izračunava BMI svakog djeteta.</w:t>
      </w:r>
    </w:p>
    <w:p w14:paraId="50FAA088">
      <w:pPr>
        <w:suppressAutoHyphens/>
        <w:autoSpaceDE w:val="0"/>
        <w:autoSpaceDN w:val="0"/>
        <w:spacing w:after="0" w:line="36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Upoznajući svoje tijelo dijete potičemo na samopoštovanje i širimo spoznaje o samobrizi i samozaštiti te pravilnoj prehrani.</w:t>
      </w:r>
    </w:p>
    <w:p w14:paraId="39ED6F07">
      <w:pPr>
        <w:suppressAutoHyphens/>
        <w:autoSpaceDE w:val="0"/>
        <w:autoSpaceDN w:val="0"/>
        <w:spacing w:after="0" w:line="276" w:lineRule="auto"/>
        <w:rPr>
          <w:rFonts w:ascii="Times New Roman" w:hAnsi="Times New Roman" w:eastAsia="Times New Roman" w:cs="Times New Roman"/>
          <w:sz w:val="24"/>
          <w:szCs w:val="24"/>
          <w:lang w:eastAsia="hr-HR"/>
        </w:rPr>
      </w:pPr>
    </w:p>
    <w:p w14:paraId="64C92F6A">
      <w:pPr>
        <w:suppressAutoHyphens/>
        <w:autoSpaceDE w:val="0"/>
        <w:autoSpaceDN w:val="0"/>
        <w:spacing w:after="0" w:line="240" w:lineRule="auto"/>
        <w:rPr>
          <w:rFonts w:ascii="Times New Roman" w:hAnsi="Times New Roman" w:eastAsia="Times New Roman" w:cs="Times New Roman"/>
          <w:b/>
          <w:sz w:val="24"/>
          <w:szCs w:val="24"/>
          <w:lang w:eastAsia="hr-HR"/>
        </w:rPr>
      </w:pPr>
    </w:p>
    <w:tbl>
      <w:tblPr>
        <w:tblStyle w:val="12"/>
        <w:tblW w:w="5105" w:type="dxa"/>
        <w:tblInd w:w="0" w:type="dxa"/>
        <w:tblLayout w:type="autofit"/>
        <w:tblCellMar>
          <w:top w:w="0" w:type="dxa"/>
          <w:left w:w="10" w:type="dxa"/>
          <w:bottom w:w="0" w:type="dxa"/>
          <w:right w:w="10" w:type="dxa"/>
        </w:tblCellMar>
      </w:tblPr>
      <w:tblGrid>
        <w:gridCol w:w="2270"/>
        <w:gridCol w:w="2835"/>
      </w:tblGrid>
      <w:tr w14:paraId="30103F8C">
        <w:tblPrEx>
          <w:tblCellMar>
            <w:top w:w="0" w:type="dxa"/>
            <w:left w:w="10" w:type="dxa"/>
            <w:bottom w:w="0" w:type="dxa"/>
            <w:right w:w="10" w:type="dxa"/>
          </w:tblCellMar>
        </w:tblPrEx>
        <w:tc>
          <w:tcPr>
            <w:tcW w:w="22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52CE77A">
            <w:pPr>
              <w:suppressAutoHyphens/>
              <w:autoSpaceDN w:val="0"/>
              <w:spacing w:after="0" w:line="240" w:lineRule="auto"/>
              <w:ind w:left="720"/>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 xml:space="preserve">DJEČJI VRTIĆ </w:t>
            </w:r>
          </w:p>
        </w:tc>
        <w:tc>
          <w:tcPr>
            <w:tcW w:w="283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6B8F15C">
            <w:pPr>
              <w:suppressAutoHyphens/>
              <w:autoSpaceDN w:val="0"/>
              <w:spacing w:after="0" w:line="240" w:lineRule="auto"/>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PLANET MAŠTE</w:t>
            </w:r>
          </w:p>
        </w:tc>
      </w:tr>
    </w:tbl>
    <w:p w14:paraId="7A62B1B3">
      <w:pPr>
        <w:suppressAutoHyphens/>
        <w:autoSpaceDE w:val="0"/>
        <w:autoSpaceDN w:val="0"/>
        <w:spacing w:after="0" w:line="240" w:lineRule="auto"/>
        <w:rPr>
          <w:rFonts w:ascii="Times New Roman" w:hAnsi="Times New Roman" w:eastAsia="Times New Roman" w:cs="Times New Roman"/>
          <w:color w:val="FF0000"/>
          <w:sz w:val="24"/>
          <w:szCs w:val="24"/>
          <w:lang w:eastAsia="hr-HR"/>
        </w:rPr>
      </w:pPr>
    </w:p>
    <w:tbl>
      <w:tblPr>
        <w:tblStyle w:val="12"/>
        <w:tblW w:w="6241" w:type="dxa"/>
        <w:tblInd w:w="0" w:type="dxa"/>
        <w:tblLayout w:type="fixed"/>
        <w:tblCellMar>
          <w:top w:w="0" w:type="dxa"/>
          <w:left w:w="10" w:type="dxa"/>
          <w:bottom w:w="0" w:type="dxa"/>
          <w:right w:w="10" w:type="dxa"/>
        </w:tblCellMar>
      </w:tblPr>
      <w:tblGrid>
        <w:gridCol w:w="1298"/>
        <w:gridCol w:w="1578"/>
        <w:gridCol w:w="1661"/>
        <w:gridCol w:w="1704"/>
      </w:tblGrid>
      <w:tr w14:paraId="7B1FF80D">
        <w:tblPrEx>
          <w:tblCellMar>
            <w:top w:w="0" w:type="dxa"/>
            <w:left w:w="10" w:type="dxa"/>
            <w:bottom w:w="0" w:type="dxa"/>
            <w:right w:w="10" w:type="dxa"/>
          </w:tblCellMar>
        </w:tblPrEx>
        <w:trPr>
          <w:trHeight w:val="390" w:hRule="atLeast"/>
        </w:trPr>
        <w:tc>
          <w:tcPr>
            <w:tcW w:w="129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37482A0C">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UKUPNO DJECE</w:t>
            </w:r>
          </w:p>
        </w:tc>
        <w:tc>
          <w:tcPr>
            <w:tcW w:w="157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6681D850">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U ANT.</w:t>
            </w:r>
          </w:p>
          <w:p w14:paraId="1E54599E">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GRANICI</w:t>
            </w:r>
          </w:p>
        </w:tc>
        <w:tc>
          <w:tcPr>
            <w:tcW w:w="166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24FED319">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IZNAD ANT.</w:t>
            </w:r>
          </w:p>
        </w:tc>
        <w:tc>
          <w:tcPr>
            <w:tcW w:w="170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5EF5319C">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ISPOD ANT.</w:t>
            </w:r>
          </w:p>
          <w:p w14:paraId="7F7D0B1B">
            <w:pPr>
              <w:suppressAutoHyphens/>
              <w:autoSpaceDE w:val="0"/>
              <w:autoSpaceDN w:val="0"/>
              <w:spacing w:after="0" w:line="240" w:lineRule="auto"/>
              <w:rPr>
                <w:rFonts w:ascii="Times New Roman" w:hAnsi="Times New Roman" w:eastAsia="Times New Roman" w:cs="Times New Roman"/>
                <w:b/>
                <w:sz w:val="24"/>
                <w:szCs w:val="24"/>
                <w:lang w:eastAsia="hr-HR"/>
              </w:rPr>
            </w:pPr>
          </w:p>
        </w:tc>
      </w:tr>
      <w:tr w14:paraId="24A9FA23">
        <w:tblPrEx>
          <w:tblCellMar>
            <w:top w:w="0" w:type="dxa"/>
            <w:left w:w="10" w:type="dxa"/>
            <w:bottom w:w="0" w:type="dxa"/>
            <w:right w:w="10" w:type="dxa"/>
          </w:tblCellMar>
        </w:tblPrEx>
        <w:trPr>
          <w:cantSplit/>
          <w:trHeight w:val="761" w:hRule="atLeast"/>
        </w:trPr>
        <w:tc>
          <w:tcPr>
            <w:tcW w:w="129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147C04A2">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41</w:t>
            </w:r>
          </w:p>
        </w:tc>
        <w:tc>
          <w:tcPr>
            <w:tcW w:w="157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74CA82B4">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38</w:t>
            </w:r>
          </w:p>
        </w:tc>
        <w:tc>
          <w:tcPr>
            <w:tcW w:w="1661"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18053B03">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2</w:t>
            </w:r>
          </w:p>
        </w:tc>
        <w:tc>
          <w:tcPr>
            <w:tcW w:w="170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1BB5B33D">
            <w:pPr>
              <w:suppressAutoHyphens/>
              <w:autoSpaceDN w:val="0"/>
              <w:spacing w:after="200" w:line="276"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1</w:t>
            </w:r>
          </w:p>
        </w:tc>
      </w:tr>
    </w:tbl>
    <w:p w14:paraId="27EDD56D">
      <w:pPr>
        <w:suppressAutoHyphens/>
        <w:autoSpaceDE w:val="0"/>
        <w:autoSpaceDN w:val="0"/>
        <w:spacing w:after="0" w:line="240" w:lineRule="auto"/>
        <w:ind w:firstLine="708"/>
        <w:rPr>
          <w:rFonts w:ascii="Times New Roman" w:hAnsi="Times New Roman" w:eastAsia="Times New Roman" w:cs="Times New Roman"/>
          <w:sz w:val="24"/>
          <w:szCs w:val="24"/>
          <w:lang w:eastAsia="hr-HR"/>
        </w:rPr>
      </w:pPr>
    </w:p>
    <w:p w14:paraId="6A217FBA">
      <w:pPr>
        <w:suppressAutoHyphens/>
        <w:autoSpaceDE w:val="0"/>
        <w:autoSpaceDN w:val="0"/>
        <w:spacing w:after="0" w:line="36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Iz priloženih tablica vidljivo je da je broj pretile i pothranjene djece i dalje prilično nizak u odnosu na ukupan broj izmjerene djece (ispod antropometrijske vrijednosti nalaze se najčešće alergična djeca).</w:t>
      </w:r>
    </w:p>
    <w:p w14:paraId="222DE733">
      <w:pPr>
        <w:suppressAutoHyphens/>
        <w:autoSpaceDE w:val="0"/>
        <w:autoSpaceDN w:val="0"/>
        <w:spacing w:after="0" w:line="240" w:lineRule="auto"/>
        <w:rPr>
          <w:rFonts w:ascii="Times New Roman" w:hAnsi="Times New Roman" w:eastAsia="Times New Roman" w:cs="Times New Roman"/>
          <w:w w:val="90"/>
          <w:sz w:val="24"/>
          <w:szCs w:val="24"/>
          <w:lang w:eastAsia="hr-HR"/>
        </w:rPr>
      </w:pPr>
    </w:p>
    <w:p w14:paraId="560B6731">
      <w:pPr>
        <w:suppressAutoHyphens/>
        <w:autoSpaceDE w:val="0"/>
        <w:autoSpaceDN w:val="0"/>
        <w:spacing w:after="0" w:line="240" w:lineRule="auto"/>
        <w:rPr>
          <w:rFonts w:ascii="Times New Roman" w:hAnsi="Times New Roman" w:eastAsia="Times New Roman" w:cs="Times New Roman"/>
          <w:bCs/>
          <w:i/>
          <w:iCs/>
          <w:w w:val="90"/>
          <w:sz w:val="24"/>
          <w:szCs w:val="24"/>
          <w:lang w:eastAsia="hr-HR"/>
        </w:rPr>
      </w:pPr>
      <w:r>
        <w:rPr>
          <w:rFonts w:ascii="Times New Roman" w:hAnsi="Times New Roman" w:eastAsia="Times New Roman" w:cs="Times New Roman"/>
          <w:bCs/>
          <w:i/>
          <w:iCs/>
          <w:w w:val="90"/>
          <w:sz w:val="24"/>
          <w:szCs w:val="24"/>
          <w:lang w:eastAsia="hr-HR"/>
        </w:rPr>
        <w:t>Evidencija pobola</w:t>
      </w:r>
    </w:p>
    <w:p w14:paraId="0E82B093">
      <w:pPr>
        <w:suppressAutoHyphens/>
        <w:autoSpaceDE w:val="0"/>
        <w:autoSpaceDN w:val="0"/>
        <w:spacing w:after="0" w:line="240" w:lineRule="auto"/>
        <w:rPr>
          <w:rFonts w:ascii="Times New Roman" w:hAnsi="Times New Roman" w:eastAsia="Times New Roman" w:cs="Times New Roman"/>
          <w:bCs/>
          <w:i/>
          <w:iCs/>
          <w:w w:val="90"/>
          <w:sz w:val="24"/>
          <w:szCs w:val="24"/>
          <w:u w:val="single"/>
          <w:lang w:eastAsia="hr-HR"/>
        </w:rPr>
      </w:pPr>
    </w:p>
    <w:p w14:paraId="46BCAED9">
      <w:pPr>
        <w:suppressAutoHyphens/>
        <w:autoSpaceDE w:val="0"/>
        <w:autoSpaceDN w:val="0"/>
        <w:spacing w:after="0" w:line="240" w:lineRule="auto"/>
        <w:rPr>
          <w:rFonts w:ascii="Times New Roman" w:hAnsi="Times New Roman" w:eastAsia="Times New Roman" w:cs="Times New Roman"/>
          <w:bCs/>
          <w:i/>
          <w:iCs/>
          <w:w w:val="90"/>
          <w:sz w:val="24"/>
          <w:szCs w:val="24"/>
          <w:lang w:eastAsia="hr-HR"/>
        </w:rPr>
      </w:pPr>
      <w:r>
        <w:rPr>
          <w:rFonts w:ascii="Times New Roman" w:hAnsi="Times New Roman" w:eastAsia="Times New Roman" w:cs="Times New Roman"/>
          <w:bCs/>
          <w:i/>
          <w:iCs/>
          <w:w w:val="90"/>
          <w:sz w:val="24"/>
          <w:szCs w:val="24"/>
          <w:lang w:eastAsia="hr-HR"/>
        </w:rPr>
        <w:t>Usporedba s najučestalijim bolestima od 2019. god. do danas</w:t>
      </w:r>
    </w:p>
    <w:p w14:paraId="4F8CA48E">
      <w:pPr>
        <w:suppressAutoHyphens/>
        <w:autoSpaceDE w:val="0"/>
        <w:autoSpaceDN w:val="0"/>
        <w:spacing w:after="0" w:line="240" w:lineRule="auto"/>
        <w:rPr>
          <w:rFonts w:ascii="Times New Roman" w:hAnsi="Times New Roman" w:eastAsia="Times New Roman" w:cs="Times New Roman"/>
          <w:w w:val="90"/>
          <w:sz w:val="24"/>
          <w:szCs w:val="24"/>
          <w:lang w:eastAsia="hr-HR"/>
        </w:rPr>
      </w:pPr>
    </w:p>
    <w:tbl>
      <w:tblPr>
        <w:tblStyle w:val="12"/>
        <w:tblW w:w="9210" w:type="dxa"/>
        <w:tblInd w:w="-5" w:type="dxa"/>
        <w:tblLayout w:type="fixed"/>
        <w:tblCellMar>
          <w:top w:w="0" w:type="dxa"/>
          <w:left w:w="10" w:type="dxa"/>
          <w:bottom w:w="0" w:type="dxa"/>
          <w:right w:w="10" w:type="dxa"/>
        </w:tblCellMar>
      </w:tblPr>
      <w:tblGrid>
        <w:gridCol w:w="1262"/>
        <w:gridCol w:w="1079"/>
        <w:gridCol w:w="1080"/>
        <w:gridCol w:w="1259"/>
        <w:gridCol w:w="1129"/>
        <w:gridCol w:w="992"/>
        <w:gridCol w:w="1275"/>
        <w:gridCol w:w="1134"/>
      </w:tblGrid>
      <w:tr w14:paraId="12FA0051">
        <w:tc>
          <w:tcPr>
            <w:tcW w:w="1262" w:type="dxa"/>
            <w:tcBorders>
              <w:top w:val="single" w:color="000000" w:sz="4" w:space="0"/>
              <w:left w:val="single" w:color="000000" w:sz="4" w:space="0"/>
              <w:bottom w:val="single" w:color="000000" w:sz="4" w:space="0"/>
              <w:right w:val="single" w:color="000000" w:sz="6" w:space="0"/>
            </w:tcBorders>
            <w:tcMar>
              <w:top w:w="0" w:type="dxa"/>
              <w:left w:w="108" w:type="dxa"/>
              <w:bottom w:w="0" w:type="dxa"/>
              <w:right w:w="108" w:type="dxa"/>
            </w:tcMar>
          </w:tcPr>
          <w:p w14:paraId="6191C0BD">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Godina</w:t>
            </w:r>
          </w:p>
        </w:tc>
        <w:tc>
          <w:tcPr>
            <w:tcW w:w="107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2F9BF4BE">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A 00-</w:t>
            </w:r>
          </w:p>
          <w:p w14:paraId="0D08EDF3">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B 99</w:t>
            </w:r>
          </w:p>
          <w:p w14:paraId="2A9D3D59">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zaraz. i</w:t>
            </w:r>
          </w:p>
          <w:p w14:paraId="6D475067">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parazit. bolesti</w:t>
            </w:r>
          </w:p>
        </w:tc>
        <w:tc>
          <w:tcPr>
            <w:tcW w:w="108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63E46DC9">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H 00 –</w:t>
            </w:r>
          </w:p>
          <w:p w14:paraId="4D54A74A">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H 95</w:t>
            </w:r>
          </w:p>
          <w:p w14:paraId="43A2919B">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Bolesti</w:t>
            </w:r>
          </w:p>
          <w:p w14:paraId="4EB8CB56">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oka /uha</w:t>
            </w:r>
          </w:p>
        </w:tc>
        <w:tc>
          <w:tcPr>
            <w:tcW w:w="125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225D8EE4">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J 00-J99</w:t>
            </w:r>
          </w:p>
          <w:p w14:paraId="7A3F82D6">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Bolesti</w:t>
            </w:r>
          </w:p>
          <w:p w14:paraId="718B4CEA">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dišnog sustava</w:t>
            </w:r>
          </w:p>
        </w:tc>
        <w:tc>
          <w:tcPr>
            <w:tcW w:w="112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812B2E9">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R 00 –</w:t>
            </w:r>
          </w:p>
          <w:p w14:paraId="50663889">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R 99</w:t>
            </w:r>
          </w:p>
          <w:p w14:paraId="7C93B9D4">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Simpt.</w:t>
            </w:r>
          </w:p>
          <w:p w14:paraId="4A4D06F5">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Znakovi</w:t>
            </w:r>
          </w:p>
          <w:p w14:paraId="0810B21C">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lab.</w:t>
            </w:r>
          </w:p>
        </w:tc>
        <w:tc>
          <w:tcPr>
            <w:tcW w:w="99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38D8C21">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Ostalo</w:t>
            </w:r>
          </w:p>
        </w:tc>
        <w:tc>
          <w:tcPr>
            <w:tcW w:w="127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68458B0D">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Dg 0</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4EF47359">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Ukupno</w:t>
            </w:r>
          </w:p>
        </w:tc>
      </w:tr>
      <w:tr w14:paraId="3FF6BB4F">
        <w:tblPrEx>
          <w:tblCellMar>
            <w:top w:w="0" w:type="dxa"/>
            <w:left w:w="10" w:type="dxa"/>
            <w:bottom w:w="0" w:type="dxa"/>
            <w:right w:w="10" w:type="dxa"/>
          </w:tblCellMar>
        </w:tblPrEx>
        <w:tc>
          <w:tcPr>
            <w:tcW w:w="1262" w:type="dxa"/>
            <w:tcBorders>
              <w:top w:val="single" w:color="000000" w:sz="4" w:space="0"/>
              <w:left w:val="single" w:color="000000" w:sz="4" w:space="0"/>
              <w:bottom w:val="single" w:color="000000" w:sz="4" w:space="0"/>
              <w:right w:val="single" w:color="000000" w:sz="6" w:space="0"/>
            </w:tcBorders>
            <w:tcMar>
              <w:top w:w="0" w:type="dxa"/>
              <w:left w:w="108" w:type="dxa"/>
              <w:bottom w:w="0" w:type="dxa"/>
              <w:right w:w="108" w:type="dxa"/>
            </w:tcMar>
          </w:tcPr>
          <w:p w14:paraId="1BEAD4E2">
            <w:pPr>
              <w:suppressAutoHyphens/>
              <w:autoSpaceDE w:val="0"/>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2025./26.</w:t>
            </w:r>
          </w:p>
        </w:tc>
        <w:tc>
          <w:tcPr>
            <w:tcW w:w="107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1AF59116">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19</w:t>
            </w:r>
          </w:p>
        </w:tc>
        <w:tc>
          <w:tcPr>
            <w:tcW w:w="108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59CBA832">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24</w:t>
            </w:r>
          </w:p>
        </w:tc>
        <w:tc>
          <w:tcPr>
            <w:tcW w:w="125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750070A2">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33</w:t>
            </w:r>
          </w:p>
        </w:tc>
        <w:tc>
          <w:tcPr>
            <w:tcW w:w="112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2CEDFB54">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14</w:t>
            </w:r>
          </w:p>
        </w:tc>
        <w:tc>
          <w:tcPr>
            <w:tcW w:w="992"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40CF7E63">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10</w:t>
            </w:r>
          </w:p>
        </w:tc>
        <w:tc>
          <w:tcPr>
            <w:tcW w:w="127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733070A2">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245DDA6F">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109</w:t>
            </w:r>
          </w:p>
          <w:p w14:paraId="3F91973C">
            <w:pPr>
              <w:suppressAutoHyphens/>
              <w:autoSpaceDE w:val="0"/>
              <w:autoSpaceDN w:val="0"/>
              <w:spacing w:after="0" w:line="240" w:lineRule="auto"/>
              <w:rPr>
                <w:rFonts w:ascii="Times New Roman" w:hAnsi="Times New Roman" w:eastAsia="Times New Roman" w:cs="Times New Roman"/>
                <w:sz w:val="24"/>
                <w:szCs w:val="24"/>
                <w:lang w:eastAsia="hr-HR"/>
              </w:rPr>
            </w:pPr>
          </w:p>
          <w:p w14:paraId="4F63BA81">
            <w:pPr>
              <w:suppressAutoHyphens/>
              <w:autoSpaceDE w:val="0"/>
              <w:autoSpaceDN w:val="0"/>
              <w:spacing w:after="0" w:line="240" w:lineRule="auto"/>
              <w:rPr>
                <w:rFonts w:ascii="Times New Roman" w:hAnsi="Times New Roman" w:eastAsia="Times New Roman" w:cs="Times New Roman"/>
                <w:sz w:val="24"/>
                <w:szCs w:val="24"/>
                <w:lang w:eastAsia="hr-HR"/>
              </w:rPr>
            </w:pPr>
          </w:p>
        </w:tc>
      </w:tr>
    </w:tbl>
    <w:p w14:paraId="777C945F">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Iz priložene tablice vidi se da su djeca najčešće izostajala radi respiratornih infekcija.</w:t>
      </w:r>
    </w:p>
    <w:p w14:paraId="0154F614">
      <w:pPr>
        <w:suppressAutoHyphens/>
        <w:autoSpaceDE w:val="0"/>
        <w:autoSpaceDN w:val="0"/>
        <w:spacing w:after="0" w:line="240" w:lineRule="auto"/>
        <w:rPr>
          <w:rFonts w:ascii="Times New Roman" w:hAnsi="Times New Roman" w:eastAsia="Times New Roman" w:cs="Times New Roman"/>
          <w:sz w:val="24"/>
          <w:szCs w:val="24"/>
          <w:lang w:eastAsia="hr-HR"/>
        </w:rPr>
      </w:pPr>
    </w:p>
    <w:p w14:paraId="33711098">
      <w:pPr>
        <w:suppressAutoHyphens/>
        <w:autoSpaceDE w:val="0"/>
        <w:autoSpaceDN w:val="0"/>
        <w:spacing w:after="0" w:line="240" w:lineRule="auto"/>
        <w:rPr>
          <w:rFonts w:ascii="Times New Roman" w:hAnsi="Times New Roman" w:eastAsia="Times New Roman" w:cs="Times New Roman"/>
          <w:b/>
          <w:sz w:val="24"/>
          <w:szCs w:val="24"/>
          <w:lang w:eastAsia="hr-HR"/>
        </w:rPr>
      </w:pPr>
    </w:p>
    <w:p w14:paraId="13965AF5">
      <w:pPr>
        <w:suppressAutoHyphens/>
        <w:autoSpaceDE w:val="0"/>
        <w:autoSpaceDN w:val="0"/>
        <w:spacing w:after="0" w:line="240" w:lineRule="auto"/>
        <w:rPr>
          <w:rFonts w:ascii="Times New Roman" w:hAnsi="Times New Roman" w:eastAsia="Times New Roman" w:cs="Times New Roman"/>
          <w:bCs/>
          <w:i/>
          <w:iCs/>
          <w:sz w:val="24"/>
          <w:szCs w:val="24"/>
          <w:shd w:val="clear" w:color="auto" w:fill="FFFFFF"/>
          <w:lang w:eastAsia="hr-HR"/>
        </w:rPr>
      </w:pPr>
      <w:r>
        <w:rPr>
          <w:rFonts w:ascii="Times New Roman" w:hAnsi="Times New Roman" w:eastAsia="Times New Roman" w:cs="Times New Roman"/>
          <w:bCs/>
          <w:i/>
          <w:iCs/>
          <w:sz w:val="24"/>
          <w:szCs w:val="24"/>
          <w:lang w:eastAsia="hr-HR"/>
        </w:rPr>
        <w:t xml:space="preserve">Povrede djece u DV </w:t>
      </w:r>
      <w:r>
        <w:rPr>
          <w:rFonts w:ascii="Times New Roman" w:hAnsi="Times New Roman" w:eastAsia="Times New Roman" w:cs="Times New Roman"/>
          <w:bCs/>
          <w:i/>
          <w:iCs/>
          <w:sz w:val="24"/>
          <w:szCs w:val="24"/>
          <w:shd w:val="clear" w:color="auto" w:fill="FFFFFF"/>
          <w:lang w:eastAsia="hr-HR"/>
        </w:rPr>
        <w:t>Planet mašte</w:t>
      </w:r>
    </w:p>
    <w:p w14:paraId="0A2C2FC7">
      <w:pPr>
        <w:suppressAutoHyphens/>
        <w:autoSpaceDE w:val="0"/>
        <w:autoSpaceDN w:val="0"/>
        <w:spacing w:after="0" w:line="240" w:lineRule="auto"/>
        <w:rPr>
          <w:rFonts w:ascii="Times New Roman" w:hAnsi="Times New Roman" w:eastAsia="Times New Roman" w:cs="Times New Roman"/>
          <w:sz w:val="24"/>
          <w:szCs w:val="24"/>
          <w:lang w:eastAsia="hr-HR"/>
        </w:rPr>
      </w:pPr>
    </w:p>
    <w:p w14:paraId="5C319B0D">
      <w:pPr>
        <w:suppressAutoHyphens/>
        <w:autoSpaceDE w:val="0"/>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Većina ozljeda sanirana je u vrtiću. U veljači je djevojčica  K.T. imala je površinsku ozljedu glave zbog pada s ljuljačke. </w:t>
      </w:r>
    </w:p>
    <w:p w14:paraId="76163B4A">
      <w:pPr>
        <w:suppressAutoHyphens/>
        <w:autoSpaceDE w:val="0"/>
        <w:autoSpaceDN w:val="0"/>
        <w:spacing w:after="0" w:line="240" w:lineRule="auto"/>
        <w:rPr>
          <w:rFonts w:ascii="Times New Roman" w:hAnsi="Times New Roman" w:eastAsia="Times New Roman" w:cs="Times New Roman"/>
          <w:color w:val="FF0000"/>
          <w:sz w:val="24"/>
          <w:szCs w:val="24"/>
          <w:lang w:eastAsia="hr-HR"/>
        </w:rPr>
      </w:pPr>
    </w:p>
    <w:p w14:paraId="7450BDBE">
      <w:pPr>
        <w:suppressAutoHyphens/>
        <w:autoSpaceDE w:val="0"/>
        <w:autoSpaceDN w:val="0"/>
        <w:spacing w:after="0" w:line="240" w:lineRule="auto"/>
        <w:rPr>
          <w:rFonts w:ascii="Times New Roman" w:hAnsi="Times New Roman" w:eastAsia="Times New Roman" w:cs="Times New Roman"/>
          <w:bCs/>
          <w:i/>
          <w:iCs/>
          <w:sz w:val="24"/>
          <w:szCs w:val="24"/>
          <w:lang w:eastAsia="hr-HR"/>
        </w:rPr>
      </w:pPr>
    </w:p>
    <w:p w14:paraId="11942DA2">
      <w:pPr>
        <w:suppressAutoHyphens/>
        <w:autoSpaceDE w:val="0"/>
        <w:autoSpaceDN w:val="0"/>
        <w:spacing w:after="0" w:line="240" w:lineRule="auto"/>
        <w:rPr>
          <w:rFonts w:ascii="Times New Roman" w:hAnsi="Times New Roman" w:eastAsia="Times New Roman" w:cs="Times New Roman"/>
          <w:bCs/>
          <w:i/>
          <w:iCs/>
          <w:sz w:val="24"/>
          <w:szCs w:val="24"/>
          <w:lang w:eastAsia="hr-HR"/>
        </w:rPr>
      </w:pPr>
    </w:p>
    <w:p w14:paraId="3AFAE644">
      <w:pPr>
        <w:suppressAutoHyphens/>
        <w:autoSpaceDE w:val="0"/>
        <w:autoSpaceDN w:val="0"/>
        <w:spacing w:after="0" w:line="240" w:lineRule="auto"/>
        <w:rPr>
          <w:rFonts w:ascii="Times New Roman" w:hAnsi="Times New Roman" w:eastAsia="Times New Roman" w:cs="Times New Roman"/>
          <w:bCs/>
          <w:i/>
          <w:iCs/>
          <w:sz w:val="24"/>
          <w:szCs w:val="24"/>
          <w:lang w:eastAsia="hr-HR"/>
        </w:rPr>
      </w:pPr>
    </w:p>
    <w:p w14:paraId="005BFA1B">
      <w:pPr>
        <w:suppressAutoHyphens/>
        <w:autoSpaceDE w:val="0"/>
        <w:autoSpaceDN w:val="0"/>
        <w:spacing w:after="0" w:line="240" w:lineRule="auto"/>
        <w:rPr>
          <w:rFonts w:ascii="Times New Roman" w:hAnsi="Times New Roman" w:eastAsia="Times New Roman" w:cs="Times New Roman"/>
          <w:bCs/>
          <w:i/>
          <w:iCs/>
          <w:sz w:val="24"/>
          <w:szCs w:val="24"/>
          <w:lang w:eastAsia="hr-HR"/>
        </w:rPr>
      </w:pPr>
    </w:p>
    <w:p w14:paraId="4DED8E40">
      <w:pPr>
        <w:suppressAutoHyphens/>
        <w:autoSpaceDE w:val="0"/>
        <w:autoSpaceDN w:val="0"/>
        <w:spacing w:after="0" w:line="240" w:lineRule="auto"/>
        <w:rPr>
          <w:rFonts w:ascii="Times New Roman" w:hAnsi="Times New Roman" w:eastAsia="Times New Roman" w:cs="Times New Roman"/>
          <w:bCs/>
          <w:i/>
          <w:iCs/>
          <w:sz w:val="24"/>
          <w:szCs w:val="24"/>
          <w:lang w:eastAsia="hr-HR"/>
        </w:rPr>
      </w:pPr>
      <w:r>
        <w:rPr>
          <w:rFonts w:ascii="Times New Roman" w:hAnsi="Times New Roman" w:eastAsia="Times New Roman" w:cs="Times New Roman"/>
          <w:bCs/>
          <w:i/>
          <w:iCs/>
          <w:sz w:val="24"/>
          <w:szCs w:val="24"/>
          <w:lang w:eastAsia="hr-HR"/>
        </w:rPr>
        <w:t>Suradnja s vanjskim čimbenicima</w:t>
      </w:r>
    </w:p>
    <w:p w14:paraId="2D771D92">
      <w:pPr>
        <w:suppressAutoHyphens/>
        <w:autoSpaceDE w:val="0"/>
        <w:autoSpaceDN w:val="0"/>
        <w:spacing w:after="0" w:line="240" w:lineRule="auto"/>
        <w:rPr>
          <w:rFonts w:ascii="Times New Roman" w:hAnsi="Times New Roman" w:eastAsia="Times New Roman" w:cs="Times New Roman"/>
          <w:bCs/>
          <w:i/>
          <w:iCs/>
          <w:sz w:val="24"/>
          <w:szCs w:val="24"/>
          <w:lang w:eastAsia="hr-HR"/>
        </w:rPr>
      </w:pPr>
    </w:p>
    <w:p w14:paraId="4DB6283B">
      <w:pPr>
        <w:suppressAutoHyphens/>
        <w:autoSpaceDE w:val="0"/>
        <w:autoSpaceDN w:val="0"/>
        <w:spacing w:after="0" w:line="36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Uska suradnja prvenstveno se odnosila na prije navedeni HZZJZ, Dezinsekciju, pedijatrijsku službu te Sanitarnu inspekciju.</w:t>
      </w:r>
    </w:p>
    <w:p w14:paraId="60323021">
      <w:pPr>
        <w:spacing w:line="360" w:lineRule="auto"/>
        <w:rPr>
          <w:rFonts w:ascii="Times New Roman" w:hAnsi="Times New Roman" w:cs="Times New Roman"/>
          <w:sz w:val="24"/>
          <w:szCs w:val="24"/>
        </w:rPr>
      </w:pPr>
    </w:p>
    <w:p w14:paraId="006D53E2">
      <w:pPr>
        <w:suppressAutoHyphens/>
        <w:autoSpaceDE w:val="0"/>
        <w:autoSpaceDN w:val="0"/>
        <w:spacing w:after="0" w:line="360" w:lineRule="auto"/>
        <w:rPr>
          <w:rFonts w:ascii="Times New Roman" w:hAnsi="Times New Roman" w:eastAsia="Times New Roman" w:cs="Times New Roman"/>
          <w:sz w:val="24"/>
          <w:szCs w:val="24"/>
          <w:lang w:eastAsia="hr-HR"/>
        </w:rPr>
      </w:pPr>
    </w:p>
    <w:p w14:paraId="7D37BC2C">
      <w:pPr>
        <w:suppressAutoHyphens/>
        <w:autoSpaceDE w:val="0"/>
        <w:autoSpaceDN w:val="0"/>
        <w:spacing w:after="0" w:line="360" w:lineRule="auto"/>
        <w:rPr>
          <w:rFonts w:ascii="Times New Roman" w:hAnsi="Times New Roman" w:eastAsia="Times New Roman" w:cs="Times New Roman"/>
          <w:sz w:val="24"/>
          <w:szCs w:val="24"/>
          <w:lang w:eastAsia="hr-HR"/>
        </w:rPr>
      </w:pPr>
    </w:p>
    <w:p w14:paraId="5E3AD13B">
      <w:pPr>
        <w:pStyle w:val="44"/>
        <w:bidi w:val="0"/>
      </w:pPr>
      <w:r>
        <w:t xml:space="preserve"> ODGOJNO OBRAZOVNI RAD</w:t>
      </w:r>
    </w:p>
    <w:p w14:paraId="4A4A1F0E">
      <w:pPr>
        <w:pStyle w:val="44"/>
        <w:numPr>
          <w:ilvl w:val="0"/>
          <w:numId w:val="0"/>
        </w:numPr>
        <w:ind w:left="561"/>
        <w:rPr>
          <w:sz w:val="28"/>
          <w:szCs w:val="28"/>
        </w:rPr>
      </w:pPr>
    </w:p>
    <w:p w14:paraId="3D40048C">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Tijekom pedagoške godine odgojno-obrazovni rad bio je usmjeren na ostvarivanje bitne zadaće kojom je umjetnost prepoznata kao važan poticaj cjelovitom razvoju djeteta. U planiranju i realizaciji rada polazilo se od interesa, potreba, razvojnih mogućnosti i individualnih posebnosti djece, uz stvaranje sigurnog, poticajnog, inkluzivnog i razvojno primjerenog okruženja. Umjetnički sadržaji povezivali su se s igrom, istraživanjem, glazbom, pokretom, dramatizacijom, pričom, prirodoslovljem, kulturom, tradicijom i iskustvenim učenjem, čime su se stvarali uvjeti za cjelovit razvoj djece.</w:t>
      </w:r>
    </w:p>
    <w:p w14:paraId="5BFB3BBC">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Početak pedagoške godine obilježila je prilagodba nove djece i ponovno uspostavljanje grupne dinamike. Posebna pozornost posvećivala se stvaranju osjećaja sigurnosti, prihvaćenosti, pripadnosti i međusobnog povjerenja. Kroz svakodnevnu igru, razgovore i zajedničke aktivnosti poticali su se suradnja, pomaganje, dogovaranje, međusobno uvažavanje i prihvaćanje različitosti. U radu s djetetom koje je iskazivalo izazovno ponašanje primjenjivan je individualiziran i podržavajući pristup, uz kontinuirano praćenje njegovih potreba, pružanje podrške u regulaciji emocija i ponašanja te postupno uključivanje u aktivnosti skupine. Tijekom godine uočeno je poboljšanje njegova sudjelovanja u životu skupine, što je pridonijelo stabilnijem i poticajnijem ozračju.</w:t>
      </w:r>
    </w:p>
    <w:p w14:paraId="502F8312">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Likovno stvaralaštvo bilo je jedno od temeljnih područja rada. Djeca su imala mogućnost istraživati različite materijale i tehnike, eksperimentirati s bojama, oblicima, linijama, teksturama i strukturama te razvijati vlastiti način likovnog izražavanja. Upoznavala su stvaralaštvo Yayoi Kusame, Antonija Gaudija i Friedensreicha Hundertwassera te istraživala različite umjetničke pristupe i načine oblikovanja prostora, uključujući neobičnu arhitekturu poput Bubble Houses u Francuskoj. Naglasak je bio na procesu istraživanja i stvaranja, a ne na unaprijed zadanom konačnom rezultatu.</w:t>
      </w:r>
    </w:p>
    <w:p w14:paraId="49C43955">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Likovni izričaj bio je integriran u različite projekte i aktivnosti. U tromjesečnom projektu „Mitovi i legende“ djeca su upoznavala mitove i legende različitih naroda i kultura te ih povezivala s državama, zastavama, običajima i likovima iz narodnih priča. Kroz NTC asocijacije, razgovor, likovno i dramsko izražavanje razvijala su sposobnost povezivanja informacija, maštu i kreativnost. Projekt je dodatno obogaćen izletom na posjed Contessa, gdje su kroz povijesni ambijent, kostime, priče i neposredna iskustva povezivala kulturu, umjetnost i simboličku igru.</w:t>
      </w:r>
    </w:p>
    <w:p w14:paraId="07D84C05">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Umjetnost i dizajn povezani su i kroz aktivnost „Guči za po kući“, tijekom koje su djeca osmislila vlastitu kolekciju garderobe i sudjelovala u modnoj reviji. Aktivnost je nastavljena izradom „Guči – kuglica dobrih djela“, čime je kreativno izražavanje povezano s razvijanjem prosocijalnog ponašanja, međusobnog pomaganja i pozitivnih vrijednosti.</w:t>
      </w:r>
    </w:p>
    <w:p w14:paraId="0FE92300">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Glazba, ples, pokret i dramatizacija tijekom godine međusobno su se nadopunjavali i integrirali u različite sadržaje. Djeca su kroz glazbene i pokretne aktivnosti razvijala ritam, slušnu percepciju, koordinaciju, tjelesnu izražajnost, samopouzdanje i sposobnost zajedničkog djelovanja. U aktivnosti „Trollovi“ osmislila su vlastitu koreografiju i sudjelovala u maškaranom plesu, dok su kroz „Glazbeno putovanje“ upoznavala glazbu 60-ih i 70-ih godina te je povezivala s temama svemira, povijesti, kulture i velikih ljudskih postignuća.</w:t>
      </w:r>
    </w:p>
    <w:p w14:paraId="7DF07FE7">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Dramsko i govorno izražavanje poticano je kroz igre uloga, dramatizacije, kazalište sjena i stvaranje vlastitih priča. Posebno se istaknula aktivnost „Priča o tri praščića“, tijekom koje su djeca kroz dramske igre i NTC tehniku osmislila i izradila vlastitu slikovnicu „Tri praščića“. Aktivnost je pridonijela razvoju govora, rječnika, pripovijedanja, pamćenja, suradnje, kreativnosti i sposobnosti izražavanja vlastitih ideja. U božićnom razdoblju realizirane su aktivnosti poput Svetog Nikole, sadnje pšenice, izrade adventskog kalendara u suradnji s roditeljima i Božićnog pidžama partija. Nakon gledanja filma „Charlie i tvornica čokolade“ prostor je transformiran u „tvornicu čokolade“, čime su potaknute simbolička igra, dramatizacija i kreativno izražavanje, a djeca su sudjelovala i u pripremi kazališta sjena i glazbenog programa.</w:t>
      </w:r>
    </w:p>
    <w:p w14:paraId="0E67B702">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Projektni i istraživački pristup tijekom godine omogućio je razvoj sadržaja iz dječjih interesa, pitanja i neposrednih iskustava. Nakon aktivnosti vezanih uz Karneval i Uskrs započet je projekt „Kukci“, koji je trajao do kraja lipnja. Projekt je objedinio prirodoslovno istraživanje, likovno stvaralaštvo, govor, početne matematičke pojmove, tjelesnu aktivnost i iskustveno učenje. Projekt je obogaćen posjetom Prirodoslovnom muzeju i radionici „Svijet kukaca“, promatranjem pravog saća i kušanjem meda te izletom u Svetvinčenat i tematski park Sanc. Michael. Neposredna iskustva izvan vrtića omogućila su povezivanje stečenih znanja sa stvarnim situacijama.</w:t>
      </w:r>
    </w:p>
    <w:p w14:paraId="3BE48565">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Tijekom godine realizirane su i aktivnosti vezane uz stare zanate, tradiciju i način života u prošlosti, kao i različiti ljetni sadržaji poput „Turističke rivijere Planeta mašte“, morskog dana na plaži Kantrida, izrade domaćeg sladoleda i utrke papirnatih brodova. Takve aktivnosti poticale su maštu, kreativnost, suradnju, istraživanje i iskustveno učenje.</w:t>
      </w:r>
    </w:p>
    <w:p w14:paraId="48DE39F9">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Tjelesni razvoj poticao se redovitim kineziološkim aktivnostima u dvorani, na otvorenom, kroz ples, igre, dramatizaciju i različite oblike kretanja. Razvijale su se ravnoteža, koordinacija, prostorna orijentacija, hvatanje i dodavanje te sigurnost u vlastite motoričke sposobnosti. Posebno vrijedan rezultat bilo je uspješno usvajanje koluta unaprijed kod sve djece.</w:t>
      </w:r>
    </w:p>
    <w:p w14:paraId="1062EDD6">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Spoznajni razvoj potican je kroz projektni i istraživački rad te svakodnevne situacije u kojima su djeca imala priliku promatrati, uspoređivati, klasificirati, postavljati pitanja, iznositi pretpostavke i provjeravati vlastite ideje. Time su se razvijali pažnja, koncentracija, pamćenje, problemsko mišljenje, zaključivanje, znatiželja i ustrajnost. Govorno-jezični razvoj potican je kroz razgovore, pričanje i prepričavanje, opisivanje, dramatizaciju, interpretaciju likovnih radova i stvaranje vlastitih sadržaja. Djeca su razvijala rječnik, sposobnost slušanja i razumijevanja, pripovijedanja, postavljanja pitanja i izražavanja vlastitih ideja.</w:t>
      </w:r>
    </w:p>
    <w:p w14:paraId="3E4ADF31">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Tijekom cijele godine posebna se pozornost posvećivala razvoju socio-emocionalnih kompetencija, samostalnosti, samopouzdanja i osjećaja kompetentnosti. Djeca su poticana na prepoznavanje i izražavanje emocija, uspostavljanje prijateljskih odnosa, poštivanje dogovora, suradnju i uvažavanje drugih. Mogućnost izbora materijala, predlaganja ideja, donošenja odluka i isprobavanja različitih rješenja pridonijela je razvoju inicijative, ustrajnosti i pozitivne slike o sebi. Umjetnički izraz pritom se pokazao posebno vrijednim kao način komunikacije i emocionalnog izražavanja.</w:t>
      </w:r>
    </w:p>
    <w:p w14:paraId="59613A55">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Prostorno-materijalno okruženje kontinuirano se prilagođavalo potrebama, interesima i projektima skupine. Djeci su bili dostupni različiti likovni, prirodni i nestrukturirani materijali koji su poticali samostalnost, istraživanje, simboličku igru i stvaralaštvo. Prostor se prema potrebi mijenjao i nadograđivao, čime je postajao aktivan dio procesa učenja.</w:t>
      </w:r>
    </w:p>
    <w:p w14:paraId="0207BF6D">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Profesionalno djelovanje odgojitelja temeljilo se na kontinuiranom promatranju i praćenju djece, fleksibilnom planiranju te prilagođavanju poticaja njihovim interesima i potrebama. Odgojitelj je imao ulogu organizatora, promatrača, suigrača, sugovornika i podržavatelja dječjeg učenja. Posebna pozornost posvećivala se aktivnom sudjelovanju djece u procesu učenja i stvaranja, dok su refleksija i valorizacija rada omogućavale kontinuirano prilagođavanje metoda, prostora i materijala.</w:t>
      </w:r>
    </w:p>
    <w:p w14:paraId="7E476554">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Suradnja s roditeljima ostvarivala se kroz razmjenu informacija, uključivanje u pojedine aktivnosti i projekte te zajedničko podržavanje dječjih interesa i potreba. Posebno se istaknula suradnja tijekom izrade adventskog kalendara. </w:t>
      </w:r>
    </w:p>
    <w:p w14:paraId="14073238">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Valorizacijom cjelokupnog odgojno-obrazovnog rada može se zaključiti da je bitna zadaća ostvarena u visokoj mjeri. Umjetnost je tijekom godine bila integrirana u različita područja dječjeg razvoja te se koristila prvenstveno kao proces istraživanja, izražavanja, komunikacije i učenja. Djeca su pokazala velik interes za stvaralačke i istraživačke aktivnosti, osobito kada su proizlazile iz njihovih pitanja i neposrednih iskustava. Uočava se napredak u samostalnosti, ustrajnosti, spremnosti na eksperimentiranje, suradnji, izražavanju vlastitih ideja i osjećaju kompetentnosti.</w:t>
      </w:r>
    </w:p>
    <w:p w14:paraId="731E4BB5">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Projekti „Mitovi i legende“ i „Kukci“ potvrdili su vrijednost projektnog i integriranog pristupa te važnost polaska od dječjih interesa. </w:t>
      </w:r>
    </w:p>
    <w:p w14:paraId="6C4B55E3">
      <w:pPr>
        <w:spacing w:line="360" w:lineRule="auto"/>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Kao smjernice za daljnji rad izdvajaju se nastavak polaska od dječjih interesa, pitanja i neposrednih iskustava, daljnji razvoj umjetničkog i kreativnog izražavanja kroz različite medije i tehnike, poticanje procesno usmjerenog stvaralaštva, veće uključivanje djece u planiranje aktivnosti te nastavak projektnog i istraživačkog pristupa. Potrebno je nastaviti sustavno razvijati socio-emocionalne kompetencije, samoregulaciju i samostalnost, individualizirati pristup prema potrebama pojedinog djeteta, obogaćivati prostorno-materijalno okruženje te povezivati umjetnost s prirodoslovnim, kulturnim, glazbenim, dramskim i tjelesnim sadržajima. Važnim ostaju i kvalitetnije dokumentiranje dječjeg učenja, razvoj partnerske suradnje s roditeljima te kontinuirana profesionalna refleksija i stručno usavršavanje.</w:t>
      </w:r>
    </w:p>
    <w:p w14:paraId="212ADE7A">
      <w:pPr>
        <w:spacing w:line="360" w:lineRule="auto"/>
        <w:rPr>
          <w:rFonts w:ascii="Times New Roman" w:hAnsi="Times New Roman" w:cs="Times New Roman"/>
          <w:kern w:val="2"/>
          <w14:ligatures w14:val="standardContextual"/>
        </w:rPr>
      </w:pPr>
      <w:r>
        <w:rPr>
          <w:rFonts w:ascii="Times New Roman" w:hAnsi="Times New Roman" w:cs="Times New Roman"/>
          <w:kern w:val="2"/>
          <w:sz w:val="24"/>
          <w:szCs w:val="24"/>
          <w14:ligatures w14:val="standardContextual"/>
        </w:rPr>
        <w:t>Zaključno, godišnji odgojno-obrazovni rad može se vrednovati kao sadržajno bogat, integriran, fleksibilan i usmjeren na dijete. Povezivanjem likovnog, glazbenog, dramskog, tjelesnog i istraživačkog iskustva djeci su omogućeni različiti načini učenja, stvaranja i izražavanja. Umjetnost se pokazala posebno vrijednim pedagoškim sredstvom koje povezuje spoznaju, iskustvo, emociju, maštu i osobni izraz te pridonosi cjelovitom razvoju djece</w:t>
      </w:r>
      <w:r>
        <w:rPr>
          <w:rFonts w:ascii="Times New Roman" w:hAnsi="Times New Roman" w:cs="Times New Roman"/>
          <w:kern w:val="2"/>
          <w14:ligatures w14:val="standardContextual"/>
        </w:rPr>
        <w:t>.</w:t>
      </w:r>
    </w:p>
    <w:p w14:paraId="546EE47A">
      <w:pPr>
        <w:pStyle w:val="44"/>
        <w:numPr>
          <w:ilvl w:val="0"/>
          <w:numId w:val="0"/>
        </w:numPr>
        <w:ind w:left="561"/>
        <w:rPr>
          <w:sz w:val="28"/>
          <w:szCs w:val="28"/>
        </w:rPr>
      </w:pPr>
    </w:p>
    <w:p w14:paraId="78A7ED23">
      <w:pPr>
        <w:pStyle w:val="44"/>
        <w:numPr>
          <w:ilvl w:val="0"/>
          <w:numId w:val="0"/>
        </w:numPr>
        <w:ind w:left="561"/>
        <w:rPr>
          <w:sz w:val="28"/>
          <w:szCs w:val="28"/>
        </w:rPr>
      </w:pPr>
    </w:p>
    <w:p w14:paraId="3B442FB1">
      <w:pPr>
        <w:pStyle w:val="44"/>
        <w:bidi w:val="0"/>
        <w:rPr>
          <w:szCs w:val="28"/>
        </w:rPr>
      </w:pPr>
      <w:r>
        <w:t>STRUČNO USAVRŠAVANJE</w:t>
      </w:r>
    </w:p>
    <w:p w14:paraId="41E66E6B">
      <w:pPr>
        <w:pStyle w:val="44"/>
        <w:numPr>
          <w:ilvl w:val="0"/>
          <w:numId w:val="0"/>
        </w:numPr>
        <w:ind w:left="141"/>
        <w:rPr>
          <w:sz w:val="28"/>
          <w:szCs w:val="28"/>
        </w:rPr>
      </w:pPr>
    </w:p>
    <w:p w14:paraId="4026E5E6">
      <w:pPr>
        <w:pStyle w:val="44"/>
        <w:numPr>
          <w:ilvl w:val="0"/>
          <w:numId w:val="0"/>
        </w:numPr>
        <w:ind w:left="141"/>
        <w:rPr>
          <w:b w:val="0"/>
          <w:bCs/>
          <w:sz w:val="24"/>
          <w:szCs w:val="24"/>
        </w:rPr>
      </w:pPr>
      <w:r>
        <w:rPr>
          <w:b w:val="0"/>
          <w:bCs/>
          <w:sz w:val="24"/>
          <w:szCs w:val="24"/>
        </w:rPr>
        <w:t>Permanentno stručno usavršavanje odgojitelja ključno je za praćenje suvremenih pedagoških pristupa i prilagođavanje rada potrebama djece. Kroz kontinuirano usavršavanje, odgojitelji razvijaju profesionalne kompetencije, unaprjeđuju kvalitetu odgojno-obrazovne prakse i doprinose stvaranju poticajnog okruženja. Suvremeni izazovi u radu s djecom zahtijevaju stalno usvajanje novih , znanja, vještina i metodičkih strategija, što se postiže upravo kroz permanentno stručno usavršavanje.</w:t>
      </w:r>
      <w:r>
        <w:rPr>
          <w:b w:val="0"/>
          <w:bCs/>
          <w:sz w:val="24"/>
          <w:szCs w:val="24"/>
        </w:rPr>
        <w:br w:type="textWrapping"/>
      </w:r>
      <w:r>
        <w:rPr>
          <w:b w:val="0"/>
          <w:bCs/>
          <w:sz w:val="24"/>
          <w:szCs w:val="24"/>
        </w:rPr>
        <w:t>Ulaganje u kvalitetan profesionalni razvoj odgojitelja, ne podrazumijeva samo direktno stjecanje novih znanja i teorija, već i educiranje kako se nositi s današnjim izazovima modernog doba.</w:t>
      </w:r>
    </w:p>
    <w:p w14:paraId="2F4E7907">
      <w:pPr>
        <w:pStyle w:val="44"/>
        <w:numPr>
          <w:ilvl w:val="0"/>
          <w:numId w:val="0"/>
        </w:numPr>
        <w:ind w:left="561"/>
        <w:rPr>
          <w:sz w:val="28"/>
          <w:szCs w:val="28"/>
        </w:rPr>
      </w:pPr>
    </w:p>
    <w:p w14:paraId="7085DE87">
      <w:pPr>
        <w:pStyle w:val="44"/>
        <w:numPr>
          <w:ilvl w:val="0"/>
          <w:numId w:val="0"/>
        </w:numPr>
        <w:ind w:left="561"/>
        <w:rPr>
          <w:sz w:val="28"/>
          <w:szCs w:val="28"/>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8"/>
        <w:gridCol w:w="2358"/>
      </w:tblGrid>
      <w:tr w14:paraId="107A3D09">
        <w:tblPrEx>
          <w:tblCellMar>
            <w:top w:w="0" w:type="dxa"/>
            <w:left w:w="108" w:type="dxa"/>
            <w:bottom w:w="0" w:type="dxa"/>
            <w:right w:w="108" w:type="dxa"/>
          </w:tblCellMar>
        </w:tblPrEx>
        <w:tc>
          <w:tcPr>
            <w:tcW w:w="6658" w:type="dxa"/>
          </w:tcPr>
          <w:p w14:paraId="5AB6CAD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Teme stručnog usavršavanja</w:t>
            </w:r>
          </w:p>
        </w:tc>
        <w:tc>
          <w:tcPr>
            <w:tcW w:w="2358" w:type="dxa"/>
          </w:tcPr>
          <w:p w14:paraId="3190863A">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Vrijeme realizacije</w:t>
            </w:r>
          </w:p>
        </w:tc>
      </w:tr>
      <w:tr w14:paraId="2E76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3C842D34">
            <w:pPr>
              <w:spacing w:after="0" w:line="360" w:lineRule="auto"/>
              <w:jc w:val="both"/>
              <w:rPr>
                <w:rFonts w:ascii="Times New Roman" w:hAnsi="Times New Roman" w:cs="Times New Roman"/>
                <w:sz w:val="24"/>
                <w:szCs w:val="24"/>
              </w:rPr>
            </w:pPr>
            <w:r>
              <w:t>„Vitality skup 2025. – snaga života kroz pokret, znanost i unutarnji mir“</w:t>
            </w:r>
          </w:p>
        </w:tc>
        <w:tc>
          <w:tcPr>
            <w:tcW w:w="2358" w:type="dxa"/>
          </w:tcPr>
          <w:p w14:paraId="35C700C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Listopad 2025.</w:t>
            </w:r>
          </w:p>
        </w:tc>
      </w:tr>
      <w:tr w14:paraId="4482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1730C93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Praktična radionica „Vrijednosti – temelj osobnog i profesionalnog razvoja“</w:t>
            </w:r>
          </w:p>
        </w:tc>
        <w:tc>
          <w:tcPr>
            <w:tcW w:w="2358" w:type="dxa"/>
          </w:tcPr>
          <w:p w14:paraId="45A4209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Studeni 2025.</w:t>
            </w:r>
          </w:p>
        </w:tc>
      </w:tr>
      <w:tr w14:paraId="0192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5164E6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Dječja prava kao inspiracija za umjetničke projekte</w:t>
            </w:r>
          </w:p>
        </w:tc>
        <w:tc>
          <w:tcPr>
            <w:tcW w:w="2358" w:type="dxa"/>
          </w:tcPr>
          <w:p w14:paraId="26E385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Studeni 2025.</w:t>
            </w:r>
          </w:p>
        </w:tc>
      </w:tr>
      <w:tr w14:paraId="695B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6829ECB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Kako poticati samopoštovanje i samopouzdanje kod djece</w:t>
            </w:r>
          </w:p>
        </w:tc>
        <w:tc>
          <w:tcPr>
            <w:tcW w:w="2358" w:type="dxa"/>
          </w:tcPr>
          <w:p w14:paraId="2B6C007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Studeni 2025.</w:t>
            </w:r>
          </w:p>
        </w:tc>
      </w:tr>
      <w:tr w14:paraId="0FA1C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6970C29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Slikovnica kao likovno djelo – izrada autorske slikovnice s djecom</w:t>
            </w:r>
          </w:p>
        </w:tc>
        <w:tc>
          <w:tcPr>
            <w:tcW w:w="2358" w:type="dxa"/>
          </w:tcPr>
          <w:p w14:paraId="25E650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Prosinac 2025.</w:t>
            </w:r>
          </w:p>
        </w:tc>
      </w:tr>
      <w:tr w14:paraId="5988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4BF48D06">
            <w:pPr>
              <w:spacing w:after="0" w:line="360" w:lineRule="auto"/>
              <w:jc w:val="both"/>
              <w:rPr>
                <w:rFonts w:ascii="Times New Roman" w:hAnsi="Times New Roman" w:cs="Times New Roman"/>
                <w:sz w:val="24"/>
                <w:szCs w:val="24"/>
              </w:rPr>
            </w:pPr>
            <w:r>
              <w:t xml:space="preserve"> </w:t>
            </w:r>
            <w:r>
              <w:rPr>
                <w:rFonts w:ascii="Times New Roman" w:hAnsi="Times New Roman" w:cs="Times New Roman"/>
                <w:sz w:val="24"/>
                <w:szCs w:val="24"/>
              </w:rPr>
              <w:t>Webinar „Kamišibaj – priča u slikama“</w:t>
            </w:r>
          </w:p>
        </w:tc>
        <w:tc>
          <w:tcPr>
            <w:tcW w:w="2358" w:type="dxa"/>
          </w:tcPr>
          <w:p w14:paraId="7FD2EA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Prosinac 2025.</w:t>
            </w:r>
          </w:p>
        </w:tc>
      </w:tr>
      <w:tr w14:paraId="026A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6E1195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Storytelling – umjetnost pripovijedanja</w:t>
            </w:r>
          </w:p>
        </w:tc>
        <w:tc>
          <w:tcPr>
            <w:tcW w:w="2358" w:type="dxa"/>
          </w:tcPr>
          <w:p w14:paraId="33A2AA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Veljača 2026.</w:t>
            </w:r>
          </w:p>
        </w:tc>
      </w:tr>
      <w:tr w14:paraId="1E6A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38BF15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Tradition in Motion“ – Erasmus+ projekt</w:t>
            </w:r>
          </w:p>
        </w:tc>
        <w:tc>
          <w:tcPr>
            <w:tcW w:w="2358" w:type="dxa"/>
          </w:tcPr>
          <w:p w14:paraId="15A963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Veljača 2026.</w:t>
            </w:r>
          </w:p>
        </w:tc>
      </w:tr>
      <w:tr w14:paraId="167B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0384293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Dan pripovijedanja – kamišibaj tehnika pripovijedanja</w:t>
            </w:r>
          </w:p>
        </w:tc>
        <w:tc>
          <w:tcPr>
            <w:tcW w:w="2358" w:type="dxa"/>
          </w:tcPr>
          <w:p w14:paraId="002E97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Ožujak 2026.</w:t>
            </w:r>
          </w:p>
        </w:tc>
      </w:tr>
      <w:tr w14:paraId="7A09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1C87A9D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Šumska terapija i mogućnosti primjene u odgojno-obrazovnom okruženju</w:t>
            </w:r>
          </w:p>
        </w:tc>
        <w:tc>
          <w:tcPr>
            <w:tcW w:w="2358" w:type="dxa"/>
          </w:tcPr>
          <w:p w14:paraId="1B8C8CF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Ožujak 2026.</w:t>
            </w:r>
          </w:p>
        </w:tc>
      </w:tr>
      <w:tr w14:paraId="360B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58DBB8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Šumska didaktika i aktivnosti – djetinjstvo vraćeno prirodi</w:t>
            </w:r>
          </w:p>
        </w:tc>
        <w:tc>
          <w:tcPr>
            <w:tcW w:w="2358" w:type="dxa"/>
          </w:tcPr>
          <w:p w14:paraId="0046C54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Ožujak 2026.</w:t>
            </w:r>
          </w:p>
        </w:tc>
      </w:tr>
      <w:tr w14:paraId="2E1B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7387BBD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Praktična radionica „Digitalna jabuka“</w:t>
            </w:r>
          </w:p>
        </w:tc>
        <w:tc>
          <w:tcPr>
            <w:tcW w:w="2358" w:type="dxa"/>
          </w:tcPr>
          <w:p w14:paraId="393E825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Travanj 2026.</w:t>
            </w:r>
          </w:p>
        </w:tc>
      </w:tr>
      <w:tr w14:paraId="5339F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69CE0DC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Artfullness/Artfulness kao pristup u odgoju i obrazovanju</w:t>
            </w:r>
          </w:p>
        </w:tc>
        <w:tc>
          <w:tcPr>
            <w:tcW w:w="2358" w:type="dxa"/>
          </w:tcPr>
          <w:p w14:paraId="20F432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Travanj 2026.</w:t>
            </w:r>
          </w:p>
        </w:tc>
      </w:tr>
      <w:tr w14:paraId="3E39F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720F97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Aktivnosti koje potiču razvoj mozga</w:t>
            </w:r>
          </w:p>
        </w:tc>
        <w:tc>
          <w:tcPr>
            <w:tcW w:w="2358" w:type="dxa"/>
          </w:tcPr>
          <w:p w14:paraId="5B28907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Svibanj 2026.</w:t>
            </w:r>
          </w:p>
        </w:tc>
      </w:tr>
      <w:tr w14:paraId="015D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51CEE30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Pristup energiji sadašnjeg trenutka</w:t>
            </w:r>
          </w:p>
        </w:tc>
        <w:tc>
          <w:tcPr>
            <w:tcW w:w="2358" w:type="dxa"/>
          </w:tcPr>
          <w:p w14:paraId="08E9834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Svibanj 2026.</w:t>
            </w:r>
          </w:p>
        </w:tc>
      </w:tr>
      <w:tr w14:paraId="7CFE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6A177F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Neurodizajn u praksi – kako prostor postaje priča koja potiče senzoriku</w:t>
            </w:r>
          </w:p>
        </w:tc>
        <w:tc>
          <w:tcPr>
            <w:tcW w:w="2358" w:type="dxa"/>
          </w:tcPr>
          <w:p w14:paraId="229659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Svibanj 2026.</w:t>
            </w:r>
          </w:p>
        </w:tc>
      </w:tr>
      <w:tr w14:paraId="1B971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4C0F340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Terapeutske priče</w:t>
            </w:r>
          </w:p>
        </w:tc>
        <w:tc>
          <w:tcPr>
            <w:tcW w:w="2358" w:type="dxa"/>
          </w:tcPr>
          <w:p w14:paraId="7E4AEDF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Lipanj 2026.</w:t>
            </w:r>
          </w:p>
        </w:tc>
      </w:tr>
      <w:tr w14:paraId="3B76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0FA9E37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Praktična radionica „Artfulness“</w:t>
            </w:r>
          </w:p>
        </w:tc>
        <w:tc>
          <w:tcPr>
            <w:tcW w:w="2358" w:type="dxa"/>
          </w:tcPr>
          <w:p w14:paraId="03890A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Lipanj 2026.</w:t>
            </w:r>
          </w:p>
        </w:tc>
      </w:tr>
      <w:tr w14:paraId="5E76C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5B8D62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Pauk u mreži dobre prakse</w:t>
            </w:r>
          </w:p>
        </w:tc>
        <w:tc>
          <w:tcPr>
            <w:tcW w:w="2358" w:type="dxa"/>
          </w:tcPr>
          <w:p w14:paraId="5A1B25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Lipanj 2026.</w:t>
            </w:r>
          </w:p>
        </w:tc>
      </w:tr>
      <w:tr w14:paraId="52EB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0CF0DA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Šumska terapija i mogućnosti njezine primjene u odgojno-obrazovnom okruženju</w:t>
            </w:r>
          </w:p>
        </w:tc>
        <w:tc>
          <w:tcPr>
            <w:tcW w:w="2358" w:type="dxa"/>
          </w:tcPr>
          <w:p w14:paraId="0F0877E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Lipanj 2026.</w:t>
            </w:r>
          </w:p>
        </w:tc>
      </w:tr>
      <w:tr w14:paraId="5211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2DA6361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Podcast „Ekološka svijest i očuvanje tradicije u vrtiću</w:t>
            </w:r>
          </w:p>
        </w:tc>
        <w:tc>
          <w:tcPr>
            <w:tcW w:w="2358" w:type="dxa"/>
          </w:tcPr>
          <w:p w14:paraId="5C76BB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Lipanj 2026..</w:t>
            </w:r>
          </w:p>
        </w:tc>
      </w:tr>
      <w:tr w14:paraId="0F04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7737B2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Podcast „Rastući s djecom“</w:t>
            </w:r>
          </w:p>
        </w:tc>
        <w:tc>
          <w:tcPr>
            <w:tcW w:w="2358" w:type="dxa"/>
          </w:tcPr>
          <w:p w14:paraId="2EBC75E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Lipanj 2026.</w:t>
            </w:r>
          </w:p>
        </w:tc>
      </w:tr>
      <w:tr w14:paraId="59CE7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8" w:type="dxa"/>
          </w:tcPr>
          <w:p w14:paraId="3C3381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Podcast „Odgoj djece novog doba“</w:t>
            </w:r>
          </w:p>
        </w:tc>
        <w:tc>
          <w:tcPr>
            <w:tcW w:w="2358" w:type="dxa"/>
          </w:tcPr>
          <w:p w14:paraId="1EF28B1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Lipanj 2026..</w:t>
            </w:r>
          </w:p>
        </w:tc>
      </w:tr>
    </w:tbl>
    <w:p w14:paraId="204AD6F1">
      <w:pPr>
        <w:spacing w:line="360" w:lineRule="auto"/>
        <w:jc w:val="both"/>
        <w:rPr>
          <w:rFonts w:ascii="Times New Roman" w:hAnsi="Times New Roman" w:cs="Times New Roman"/>
          <w:sz w:val="24"/>
          <w:szCs w:val="24"/>
        </w:rPr>
      </w:pPr>
    </w:p>
    <w:p w14:paraId="30105580">
      <w:pPr>
        <w:spacing w:line="360" w:lineRule="auto"/>
        <w:jc w:val="both"/>
        <w:rPr>
          <w:rFonts w:ascii="Times New Roman" w:hAnsi="Times New Roman" w:cs="Times New Roman"/>
          <w:sz w:val="24"/>
          <w:szCs w:val="24"/>
        </w:rPr>
      </w:pPr>
    </w:p>
    <w:p w14:paraId="4BC19CD7">
      <w:pPr>
        <w:spacing w:line="360" w:lineRule="auto"/>
        <w:jc w:val="both"/>
        <w:rPr>
          <w:rFonts w:ascii="Times New Roman" w:hAnsi="Times New Roman" w:cs="Times New Roman"/>
          <w:sz w:val="24"/>
          <w:szCs w:val="24"/>
        </w:rPr>
      </w:pPr>
    </w:p>
    <w:p w14:paraId="511FC26C">
      <w:pPr>
        <w:spacing w:line="360" w:lineRule="auto"/>
        <w:jc w:val="both"/>
        <w:rPr>
          <w:rFonts w:ascii="Times New Roman" w:hAnsi="Times New Roman" w:cs="Times New Roman"/>
          <w:sz w:val="24"/>
          <w:szCs w:val="24"/>
        </w:rPr>
      </w:pPr>
    </w:p>
    <w:p w14:paraId="722498EA">
      <w:pPr>
        <w:pStyle w:val="44"/>
        <w:bidi w:val="0"/>
        <w:rPr>
          <w:rStyle w:val="23"/>
          <w:rFonts w:hint="default" w:ascii="Times New Roman" w:hAnsi="Times New Roman" w:cs="Times New Roman"/>
          <w:b/>
          <w:bCs/>
          <w:color w:val="auto"/>
          <w:sz w:val="32"/>
          <w:szCs w:val="32"/>
        </w:rPr>
      </w:pPr>
      <w:r>
        <w:rPr>
          <w:rFonts w:ascii="Times New Roman" w:hAnsi="Times New Roman" w:cs="Times New Roman"/>
          <w:b/>
          <w:sz w:val="24"/>
          <w:szCs w:val="24"/>
        </w:rPr>
        <w:t xml:space="preserve"> </w:t>
      </w:r>
      <w:bookmarkStart w:id="6" w:name="_Toc31597"/>
      <w:bookmarkStart w:id="7" w:name="_Toc30565"/>
      <w:bookmarkStart w:id="8" w:name="_Toc19441"/>
      <w:bookmarkStart w:id="9" w:name="_Toc16012"/>
      <w:r>
        <w:rPr>
          <w:rStyle w:val="23"/>
          <w:rFonts w:hint="default" w:ascii="Times New Roman" w:hAnsi="Times New Roman" w:cs="Times New Roman"/>
          <w:b/>
          <w:bCs/>
          <w:color w:val="auto"/>
          <w:sz w:val="32"/>
          <w:szCs w:val="32"/>
        </w:rPr>
        <w:t>SURADNJA S RODITELJIMA</w:t>
      </w:r>
    </w:p>
    <w:bookmarkEnd w:id="6"/>
    <w:bookmarkEnd w:id="7"/>
    <w:bookmarkEnd w:id="8"/>
    <w:bookmarkEnd w:id="9"/>
    <w:p w14:paraId="3B0AC0AC">
      <w:pPr>
        <w:pStyle w:val="44"/>
        <w:numPr>
          <w:numId w:val="0"/>
        </w:numPr>
        <w:bidi w:val="0"/>
        <w:ind w:leftChars="28379607" w:right="-960" w:rightChars="0"/>
        <w:rPr>
          <w:rStyle w:val="23"/>
          <w:rFonts w:hint="default" w:ascii="Times New Roman" w:hAnsi="Times New Roman" w:cs="Times New Roman"/>
          <w:b/>
          <w:bCs/>
          <w:color w:val="auto"/>
          <w:sz w:val="32"/>
          <w:szCs w:val="32"/>
        </w:rPr>
      </w:pPr>
    </w:p>
    <w:p w14:paraId="01C96624">
      <w:pPr>
        <w:spacing w:line="360" w:lineRule="auto"/>
        <w:jc w:val="both"/>
        <w:rPr>
          <w:rFonts w:ascii="Times New Roman" w:hAnsi="Times New Roman" w:cs="Times New Roman"/>
          <w:sz w:val="24"/>
          <w:szCs w:val="24"/>
        </w:rPr>
      </w:pPr>
      <w:r>
        <w:rPr>
          <w:rFonts w:ascii="Times New Roman" w:hAnsi="Times New Roman" w:cs="Times New Roman"/>
          <w:sz w:val="24"/>
          <w:szCs w:val="24"/>
        </w:rPr>
        <w:t>Odgojno obrazovni djelatnici vrtića kontinuirano rade na podizanju kvalitete suradnje s roditeljima, razumijevajući važnost dobre povezanost vrtića s obitelji. Na putu ka partnerstvu s roditeljima korištene su različite strategije suradnje: individualni sastanci, roditeljski sastanci, tematska predavanja, radionice, druženja, svečanosti. Navedene aktivnosti poslužile su boljem obostranom razumijevanju i dobrobiti djece.</w:t>
      </w:r>
    </w:p>
    <w:tbl>
      <w:tblPr>
        <w:tblStyle w:val="48"/>
        <w:tblW w:w="9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6373"/>
      </w:tblGrid>
      <w:tr w14:paraId="3D0B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D9E2F3" w:themeFill="accent1" w:themeFillTint="33"/>
          </w:tcPr>
          <w:p w14:paraId="0AC59940">
            <w:p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Suradničke aktivnosti</w:t>
            </w:r>
          </w:p>
        </w:tc>
        <w:tc>
          <w:tcPr>
            <w:tcW w:w="6373" w:type="dxa"/>
            <w:shd w:val="clear" w:color="auto" w:fill="D9E2F3" w:themeFill="accent1" w:themeFillTint="33"/>
          </w:tcPr>
          <w:p w14:paraId="5994D067">
            <w:p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Opis aktivnosti</w:t>
            </w:r>
          </w:p>
        </w:tc>
      </w:tr>
      <w:tr w14:paraId="6A83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B6AF13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Inicijalni razgovori s roditeljima</w:t>
            </w:r>
          </w:p>
        </w:tc>
        <w:tc>
          <w:tcPr>
            <w:tcW w:w="6373" w:type="dxa"/>
          </w:tcPr>
          <w:p w14:paraId="20B568D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Odnose se na razgovore pri prijavi djeteta za upis u vrtić. Cilj je upoznati dijete i roditelje, kao i dati mogućnost roditeljima i djeci da bolje upoznaju vrtić.</w:t>
            </w:r>
          </w:p>
        </w:tc>
      </w:tr>
      <w:tr w14:paraId="70F82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39111B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Anketni upitnici za roditelje</w:t>
            </w:r>
          </w:p>
        </w:tc>
        <w:tc>
          <w:tcPr>
            <w:tcW w:w="6373" w:type="dxa"/>
          </w:tcPr>
          <w:p w14:paraId="7F62162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Služe u svrhu brzog prikupljanja važnih podataka u svrhu poboljšanja kvalitete i bolje organizacije rada vrtića. Ankete će se provoditi on line.</w:t>
            </w:r>
          </w:p>
        </w:tc>
      </w:tr>
      <w:tr w14:paraId="4916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B5A76B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Info kutić za roditelje</w:t>
            </w:r>
          </w:p>
        </w:tc>
        <w:tc>
          <w:tcPr>
            <w:tcW w:w="6373" w:type="dxa"/>
          </w:tcPr>
          <w:p w14:paraId="588A34C2">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Odnosi se na važne informacije o radu vrtića, organizaciji rada i sudjelovanja u stvaranju boljih uvjeta za dijete. Edukativni dio kutića za roditelje nudi podršku roditeljstvu kroz zanimljive i kratke edukativne materijale.</w:t>
            </w:r>
          </w:p>
        </w:tc>
      </w:tr>
      <w:tr w14:paraId="20E7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0C9B7595">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Roditeljski sastanci</w:t>
            </w:r>
          </w:p>
        </w:tc>
        <w:tc>
          <w:tcPr>
            <w:tcW w:w="6373" w:type="dxa"/>
          </w:tcPr>
          <w:p w14:paraId="42FA8C5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Održat će se minimalno dva puta u godini. Cilj je međusobno upoznavanje roditelja i odgojno obrazovnih djelatnika, razmjena ideja i prijedloga, informiranje o važnim događanjima, te tematski roditeljski sastanci u svrhu podrške roditeljstvu.</w:t>
            </w:r>
          </w:p>
        </w:tc>
      </w:tr>
      <w:tr w14:paraId="501E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FC9EC1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Individualni razgovori s roditeljima</w:t>
            </w:r>
          </w:p>
        </w:tc>
        <w:tc>
          <w:tcPr>
            <w:tcW w:w="6373" w:type="dxa"/>
          </w:tcPr>
          <w:p w14:paraId="6073A8C4">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Provodit će se po potrebi, na inicijativu roditelja ili odgojno obrazovnih djelatnika. Nakon obavljenog razgovora piše se zapisnik koji potpisuje roditelj i odgojitelji koji su u razgovoru sudjelovali. Ukoliko ne bude mogućnosti za organizaciju individualnih razgovora moguće ih je organizirati on line.</w:t>
            </w:r>
          </w:p>
        </w:tc>
      </w:tr>
      <w:tr w14:paraId="7234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33F151D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Svečanosti i druženja</w:t>
            </w:r>
          </w:p>
        </w:tc>
        <w:tc>
          <w:tcPr>
            <w:tcW w:w="6373" w:type="dxa"/>
          </w:tcPr>
          <w:p w14:paraId="4BDCD71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Omogućit će roditeljima bolje poznavanje vrtićkih aktivnosti, mogućnosti i interese djece. Održavaju se nekoliko puta u godini, a učestalost i sadržaj ovise o interesima djece.</w:t>
            </w:r>
          </w:p>
        </w:tc>
      </w:tr>
      <w:tr w14:paraId="6CA0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75E557C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Zajednički izleti</w:t>
            </w:r>
          </w:p>
          <w:p w14:paraId="7A660034">
            <w:pPr>
              <w:spacing w:after="0" w:line="360" w:lineRule="auto"/>
              <w:jc w:val="both"/>
              <w:rPr>
                <w:rFonts w:ascii="Times New Roman" w:hAnsi="Times New Roman" w:cs="Times New Roman"/>
                <w:sz w:val="24"/>
                <w:szCs w:val="24"/>
                <w:lang w:val="en-US"/>
              </w:rPr>
            </w:pPr>
          </w:p>
        </w:tc>
        <w:tc>
          <w:tcPr>
            <w:tcW w:w="6373" w:type="dxa"/>
          </w:tcPr>
          <w:p w14:paraId="3622B5A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Izleti djece, roditelja i odgojitelja su neformalno druženje koje omogućuje bolje upoznavanje u opuštenoj atmosferi.</w:t>
            </w:r>
          </w:p>
        </w:tc>
      </w:tr>
      <w:tr w14:paraId="1D0E7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53574DDC">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Prezentacije i predavanja</w:t>
            </w:r>
          </w:p>
        </w:tc>
        <w:tc>
          <w:tcPr>
            <w:tcW w:w="6373" w:type="dxa"/>
          </w:tcPr>
          <w:p w14:paraId="5752C2F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Tematski susreti u svrhu podrške roditeljstvu popu predavanja na temu pripreme djece za polazak u školu.</w:t>
            </w:r>
          </w:p>
        </w:tc>
      </w:tr>
      <w:tr w14:paraId="0B08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F69B25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Volontiranje roditelja</w:t>
            </w:r>
          </w:p>
        </w:tc>
        <w:tc>
          <w:tcPr>
            <w:tcW w:w="6373" w:type="dxa"/>
          </w:tcPr>
          <w:p w14:paraId="24EBF453">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Omogućuje bolje razumijevanje dinamike i konteksta skupine i dobar je put ka stvaranju partnerskih odnosa. Volontiranje se realizilo kroz različite teme: kreativna radionica, sportska radionica, glazbena radionica, STEM radionice, Božićna radionica.</w:t>
            </w:r>
          </w:p>
        </w:tc>
      </w:tr>
    </w:tbl>
    <w:p w14:paraId="694155F5">
      <w:pPr>
        <w:spacing w:line="360" w:lineRule="auto"/>
        <w:jc w:val="both"/>
        <w:rPr>
          <w:rFonts w:ascii="Arial" w:hAnsi="Arial" w:cs="Arial"/>
          <w:b/>
          <w:bCs/>
          <w:sz w:val="28"/>
          <w:szCs w:val="28"/>
        </w:rPr>
      </w:pPr>
    </w:p>
    <w:p w14:paraId="56685618">
      <w:pPr>
        <w:pStyle w:val="44"/>
        <w:numPr>
          <w:numId w:val="0"/>
        </w:numPr>
        <w:bidi w:val="0"/>
        <w:ind w:right="-960" w:rightChars="0"/>
      </w:pPr>
    </w:p>
    <w:p w14:paraId="7075EF84">
      <w:pPr>
        <w:pStyle w:val="44"/>
        <w:numPr>
          <w:numId w:val="0"/>
        </w:numPr>
        <w:bidi w:val="0"/>
        <w:ind w:right="-960" w:rightChars="0"/>
      </w:pPr>
    </w:p>
    <w:p w14:paraId="3AA0591F">
      <w:pPr>
        <w:spacing w:line="360" w:lineRule="auto"/>
        <w:jc w:val="both"/>
        <w:rPr>
          <w:rFonts w:ascii="Times New Roman" w:hAnsi="Times New Roman" w:cs="Times New Roman"/>
          <w:sz w:val="24"/>
          <w:szCs w:val="24"/>
        </w:rPr>
      </w:pPr>
    </w:p>
    <w:p w14:paraId="2347B562">
      <w:pPr>
        <w:spacing w:line="360" w:lineRule="auto"/>
        <w:jc w:val="both"/>
        <w:rPr>
          <w:rFonts w:ascii="Times New Roman" w:hAnsi="Times New Roman" w:cs="Times New Roman"/>
          <w:b/>
          <w:bCs/>
          <w:sz w:val="24"/>
          <w:szCs w:val="24"/>
        </w:rPr>
      </w:pPr>
      <w:r>
        <w:rPr>
          <w:rFonts w:ascii="Times New Roman" w:hAnsi="Times New Roman" w:cs="Times New Roman"/>
          <w:sz w:val="24"/>
          <w:szCs w:val="24"/>
        </w:rPr>
        <w:t>Suradnja s vanjskim čimbenicima, poput lokalne zajednice, kulturnih i zdravstvenih ustanova, obogaćuje odgojno-obrazovni rad i pruža djeci šire iskustveno okruženje.</w:t>
      </w:r>
      <w:r>
        <w:rPr>
          <w:rFonts w:ascii="Times New Roman" w:hAnsi="Times New Roman" w:cs="Times New Roman"/>
          <w:sz w:val="24"/>
          <w:szCs w:val="24"/>
        </w:rPr>
        <w:br w:type="textWrapping"/>
      </w:r>
      <w:r>
        <w:rPr>
          <w:rFonts w:ascii="Times New Roman" w:hAnsi="Times New Roman" w:cs="Times New Roman"/>
          <w:sz w:val="24"/>
          <w:szCs w:val="24"/>
        </w:rPr>
        <w:t>Djeca predškolske dobi kroz interakciju s različitim vanjskim čimbenicima razvijaju socijalne vještine, uče o zajednici i stječu nova znanja na praktičan i zanimljiv način.</w:t>
      </w:r>
    </w:p>
    <w:p w14:paraId="110638E9">
      <w:pPr>
        <w:spacing w:line="360" w:lineRule="auto"/>
        <w:jc w:val="both"/>
        <w:rPr>
          <w:rFonts w:ascii="Times New Roman" w:hAnsi="Times New Roman" w:cs="Times New Roman"/>
          <w:b/>
          <w:bCs/>
          <w:sz w:val="24"/>
          <w:szCs w:val="24"/>
        </w:rPr>
      </w:pPr>
    </w:p>
    <w:tbl>
      <w:tblPr>
        <w:tblStyle w:val="48"/>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7"/>
        <w:gridCol w:w="6919"/>
      </w:tblGrid>
      <w:tr w14:paraId="38D6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shd w:val="clear" w:color="auto" w:fill="D9E2F3" w:themeFill="accent1" w:themeFillTint="33"/>
          </w:tcPr>
          <w:p w14:paraId="36C200FC">
            <w:pPr>
              <w:spacing w:after="0" w:line="360" w:lineRule="auto"/>
              <w:jc w:val="both"/>
              <w:rPr>
                <w:rFonts w:ascii="Times New Roman" w:hAnsi="Times New Roman" w:cs="Times New Roman"/>
                <w:b/>
                <w:bCs/>
                <w:sz w:val="24"/>
                <w:szCs w:val="24"/>
                <w:lang w:val="en-US"/>
              </w:rPr>
            </w:pPr>
            <w:r>
              <w:rPr>
                <w:rFonts w:ascii="Times New Roman" w:hAnsi="Times New Roman" w:eastAsia="Arial" w:cs="Times New Roman"/>
                <w:b/>
                <w:bCs/>
                <w:color w:val="000000"/>
                <w:sz w:val="24"/>
                <w:szCs w:val="24"/>
                <w:lang w:val="en-US"/>
              </w:rPr>
              <w:t>Suradnici</w:t>
            </w:r>
          </w:p>
        </w:tc>
        <w:tc>
          <w:tcPr>
            <w:tcW w:w="6919" w:type="dxa"/>
            <w:tcBorders>
              <w:top w:val="single" w:color="000000" w:sz="8" w:space="0"/>
              <w:left w:val="single" w:color="000000" w:sz="8" w:space="0"/>
              <w:bottom w:val="single" w:color="000000" w:sz="8" w:space="0"/>
              <w:right w:val="single" w:color="000000" w:sz="8" w:space="0"/>
            </w:tcBorders>
            <w:shd w:val="clear" w:color="auto" w:fill="D9E2F3" w:themeFill="accent1" w:themeFillTint="33"/>
          </w:tcPr>
          <w:p w14:paraId="4BACA22E">
            <w:pPr>
              <w:spacing w:after="0" w:line="360" w:lineRule="auto"/>
              <w:jc w:val="both"/>
              <w:rPr>
                <w:rFonts w:ascii="Times New Roman" w:hAnsi="Times New Roman" w:cs="Times New Roman"/>
                <w:b/>
                <w:bCs/>
                <w:sz w:val="24"/>
                <w:szCs w:val="24"/>
                <w:lang w:val="en-US"/>
              </w:rPr>
            </w:pPr>
            <w:r>
              <w:rPr>
                <w:rFonts w:ascii="Times New Roman" w:hAnsi="Times New Roman" w:eastAsia="Arial" w:cs="Times New Roman"/>
                <w:b/>
                <w:bCs/>
                <w:color w:val="000000"/>
                <w:sz w:val="24"/>
                <w:szCs w:val="24"/>
                <w:lang w:val="en-US"/>
              </w:rPr>
              <w:t>Opis aktivnosti</w:t>
            </w:r>
          </w:p>
        </w:tc>
      </w:tr>
      <w:tr w14:paraId="3D2D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1E05AF9C">
            <w:pPr>
              <w:spacing w:after="0" w:line="360" w:lineRule="auto"/>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 xml:space="preserve">Osnovne škole </w:t>
            </w:r>
          </w:p>
        </w:tc>
        <w:tc>
          <w:tcPr>
            <w:tcW w:w="6919" w:type="dxa"/>
            <w:tcBorders>
              <w:top w:val="single" w:color="000000" w:sz="8" w:space="0"/>
              <w:left w:val="single" w:color="000000" w:sz="8" w:space="0"/>
              <w:bottom w:val="single" w:color="000000" w:sz="8" w:space="0"/>
              <w:right w:val="single" w:color="000000" w:sz="8" w:space="0"/>
            </w:tcBorders>
          </w:tcPr>
          <w:p w14:paraId="5B2EB382">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Posjet “Osnovnoj školi Srdoče”, posjet knjižnici</w:t>
            </w:r>
          </w:p>
          <w:p w14:paraId="29A97924">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Posjet Međunarodne škole Adria</w:t>
            </w:r>
          </w:p>
          <w:p w14:paraId="659917AB">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 xml:space="preserve">Izrada mišljenja o djeci </w:t>
            </w:r>
          </w:p>
        </w:tc>
      </w:tr>
      <w:tr w14:paraId="0D85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2415DE9C">
            <w:pPr>
              <w:spacing w:after="0" w:line="360" w:lineRule="auto"/>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Predškolske ustanove</w:t>
            </w:r>
          </w:p>
        </w:tc>
        <w:tc>
          <w:tcPr>
            <w:tcW w:w="6919" w:type="dxa"/>
            <w:tcBorders>
              <w:top w:val="single" w:color="000000" w:sz="8" w:space="0"/>
              <w:left w:val="single" w:color="000000" w:sz="8" w:space="0"/>
              <w:bottom w:val="single" w:color="000000" w:sz="8" w:space="0"/>
              <w:right w:val="single" w:color="000000" w:sz="8" w:space="0"/>
            </w:tcBorders>
          </w:tcPr>
          <w:p w14:paraId="7609BABE">
            <w:pPr>
              <w:spacing w:after="0" w:line="360" w:lineRule="auto"/>
              <w:ind w:left="360" w:hanging="360"/>
              <w:jc w:val="both"/>
              <w:rPr>
                <w:rFonts w:ascii="Times New Roman" w:hAnsi="Times New Roman" w:eastAsia="Arial" w:cs="Times New Roman"/>
                <w:color w:val="000000"/>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Suradnja s drugim vrtićima u okruženju radi razmjene iskustava</w:t>
            </w:r>
          </w:p>
          <w:p w14:paraId="6E4E1470">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sz w:val="24"/>
                <w:szCs w:val="24"/>
                <w:lang w:val="en-US"/>
              </w:rPr>
              <w:t>Dječji vrtić Malik i Dječji vrtić u sklopu Međunarodne škole Adria</w:t>
            </w:r>
          </w:p>
          <w:p w14:paraId="447311FC">
            <w:pPr>
              <w:spacing w:after="0" w:line="360" w:lineRule="auto"/>
              <w:ind w:left="360" w:hanging="360"/>
              <w:jc w:val="both"/>
              <w:rPr>
                <w:rFonts w:ascii="Times New Roman" w:hAnsi="Times New Roman" w:cs="Times New Roman"/>
                <w:sz w:val="24"/>
                <w:szCs w:val="24"/>
                <w:lang w:val="en-US"/>
              </w:rPr>
            </w:pPr>
          </w:p>
        </w:tc>
      </w:tr>
      <w:tr w14:paraId="00F7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61810053">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Udruga Regoč</w:t>
            </w:r>
          </w:p>
        </w:tc>
        <w:tc>
          <w:tcPr>
            <w:tcW w:w="6919" w:type="dxa"/>
            <w:tcBorders>
              <w:top w:val="single" w:color="000000" w:sz="8" w:space="0"/>
              <w:left w:val="single" w:color="000000" w:sz="8" w:space="0"/>
              <w:bottom w:val="single" w:color="000000" w:sz="8" w:space="0"/>
              <w:right w:val="single" w:color="000000" w:sz="8" w:space="0"/>
            </w:tcBorders>
          </w:tcPr>
          <w:p w14:paraId="2CF653BC">
            <w:pPr>
              <w:numPr>
                <w:ilvl w:val="0"/>
                <w:numId w:val="6"/>
              </w:numPr>
              <w:spacing w:after="0" w:line="360" w:lineRule="auto"/>
              <w:contextualSpacing/>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organizacija i vođenje aktivnosti u prirodi</w:t>
            </w:r>
          </w:p>
        </w:tc>
      </w:tr>
      <w:tr w14:paraId="5999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2218F118">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Ski guru</w:t>
            </w:r>
          </w:p>
        </w:tc>
        <w:tc>
          <w:tcPr>
            <w:tcW w:w="6919" w:type="dxa"/>
            <w:tcBorders>
              <w:top w:val="single" w:color="000000" w:sz="8" w:space="0"/>
              <w:left w:val="single" w:color="000000" w:sz="8" w:space="0"/>
              <w:bottom w:val="single" w:color="000000" w:sz="8" w:space="0"/>
              <w:right w:val="single" w:color="000000" w:sz="8" w:space="0"/>
            </w:tcBorders>
          </w:tcPr>
          <w:p w14:paraId="31E5D7EC">
            <w:pPr>
              <w:numPr>
                <w:ilvl w:val="0"/>
                <w:numId w:val="6"/>
              </w:numPr>
              <w:spacing w:after="0" w:line="360" w:lineRule="auto"/>
              <w:contextualSpacing/>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organizacija i vođenje škole skijanja</w:t>
            </w:r>
          </w:p>
        </w:tc>
      </w:tr>
      <w:tr w14:paraId="20263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6A003323">
            <w:pPr>
              <w:spacing w:after="0" w:line="360" w:lineRule="auto"/>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Prirodoslovni muzej</w:t>
            </w:r>
          </w:p>
        </w:tc>
        <w:tc>
          <w:tcPr>
            <w:tcW w:w="6919" w:type="dxa"/>
            <w:tcBorders>
              <w:top w:val="single" w:color="000000" w:sz="8" w:space="0"/>
              <w:left w:val="single" w:color="000000" w:sz="8" w:space="0"/>
              <w:bottom w:val="single" w:color="000000" w:sz="8" w:space="0"/>
              <w:right w:val="single" w:color="000000" w:sz="8" w:space="0"/>
            </w:tcBorders>
          </w:tcPr>
          <w:p w14:paraId="24B6B450">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Redoviti posjeti djece muzeju</w:t>
            </w:r>
          </w:p>
          <w:p w14:paraId="10301870">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Sudjelovanje u različitim aktivnostima koje muzej nudi</w:t>
            </w:r>
          </w:p>
        </w:tc>
      </w:tr>
      <w:tr w14:paraId="4EC4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76021189">
            <w:pPr>
              <w:spacing w:after="0" w:line="360" w:lineRule="auto"/>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Gradsko kazalište lutaka</w:t>
            </w:r>
          </w:p>
        </w:tc>
        <w:tc>
          <w:tcPr>
            <w:tcW w:w="6919" w:type="dxa"/>
            <w:tcBorders>
              <w:top w:val="single" w:color="000000" w:sz="8" w:space="0"/>
              <w:left w:val="single" w:color="000000" w:sz="8" w:space="0"/>
              <w:bottom w:val="single" w:color="000000" w:sz="8" w:space="0"/>
              <w:right w:val="single" w:color="000000" w:sz="8" w:space="0"/>
            </w:tcBorders>
          </w:tcPr>
          <w:p w14:paraId="4867BCD7">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Redoviti posjeti organiziranim kazališnim predstavama</w:t>
            </w:r>
          </w:p>
        </w:tc>
      </w:tr>
      <w:tr w14:paraId="2267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5D85E7E5">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Produkcija Z</w:t>
            </w:r>
          </w:p>
        </w:tc>
        <w:tc>
          <w:tcPr>
            <w:tcW w:w="6919" w:type="dxa"/>
            <w:tcBorders>
              <w:top w:val="single" w:color="000000" w:sz="8" w:space="0"/>
              <w:left w:val="single" w:color="000000" w:sz="8" w:space="0"/>
              <w:bottom w:val="single" w:color="000000" w:sz="8" w:space="0"/>
              <w:right w:val="single" w:color="000000" w:sz="8" w:space="0"/>
            </w:tcBorders>
          </w:tcPr>
          <w:p w14:paraId="751E31C0">
            <w:pPr>
              <w:spacing w:after="0" w:line="360" w:lineRule="auto"/>
              <w:ind w:left="360" w:hanging="36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Kazališna predstava za djecu</w:t>
            </w:r>
          </w:p>
        </w:tc>
      </w:tr>
      <w:tr w14:paraId="7238C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7A74CCB2">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Kvartet Veljak</w:t>
            </w:r>
          </w:p>
        </w:tc>
        <w:tc>
          <w:tcPr>
            <w:tcW w:w="6919" w:type="dxa"/>
            <w:tcBorders>
              <w:top w:val="single" w:color="000000" w:sz="8" w:space="0"/>
              <w:left w:val="single" w:color="000000" w:sz="8" w:space="0"/>
              <w:bottom w:val="single" w:color="000000" w:sz="8" w:space="0"/>
              <w:right w:val="single" w:color="000000" w:sz="8" w:space="0"/>
            </w:tcBorders>
          </w:tcPr>
          <w:p w14:paraId="6DDDD4C7">
            <w:pPr>
              <w:spacing w:after="0" w:line="360" w:lineRule="auto"/>
              <w:ind w:left="360" w:hanging="36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Glazbeni program za djecu</w:t>
            </w:r>
          </w:p>
        </w:tc>
      </w:tr>
      <w:tr w14:paraId="7BBE4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07A6AD9D">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Akvarij u Puli</w:t>
            </w:r>
          </w:p>
        </w:tc>
        <w:tc>
          <w:tcPr>
            <w:tcW w:w="6919" w:type="dxa"/>
            <w:tcBorders>
              <w:top w:val="single" w:color="000000" w:sz="8" w:space="0"/>
              <w:left w:val="single" w:color="000000" w:sz="8" w:space="0"/>
              <w:bottom w:val="single" w:color="000000" w:sz="8" w:space="0"/>
              <w:right w:val="single" w:color="000000" w:sz="8" w:space="0"/>
            </w:tcBorders>
          </w:tcPr>
          <w:p w14:paraId="205F1BE8">
            <w:pPr>
              <w:spacing w:after="0" w:line="360" w:lineRule="auto"/>
              <w:ind w:left="360" w:hanging="36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Posjet djece akvariju</w:t>
            </w:r>
          </w:p>
        </w:tc>
      </w:tr>
      <w:tr w14:paraId="2F0E0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4E6DE97C">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NP Brijuni</w:t>
            </w:r>
          </w:p>
        </w:tc>
        <w:tc>
          <w:tcPr>
            <w:tcW w:w="6919" w:type="dxa"/>
            <w:tcBorders>
              <w:top w:val="single" w:color="000000" w:sz="8" w:space="0"/>
              <w:left w:val="single" w:color="000000" w:sz="8" w:space="0"/>
              <w:bottom w:val="single" w:color="000000" w:sz="8" w:space="0"/>
              <w:right w:val="single" w:color="000000" w:sz="8" w:space="0"/>
            </w:tcBorders>
          </w:tcPr>
          <w:p w14:paraId="69A30BF1">
            <w:pPr>
              <w:spacing w:after="0" w:line="360" w:lineRule="auto"/>
              <w:ind w:left="360" w:hanging="36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Priprema i realizacija izleta</w:t>
            </w:r>
          </w:p>
        </w:tc>
      </w:tr>
      <w:tr w14:paraId="3868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48C2E8B2">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Dječja kuća i knjižnica</w:t>
            </w:r>
          </w:p>
          <w:p w14:paraId="7865C18A">
            <w:pPr>
              <w:spacing w:after="0" w:line="360" w:lineRule="auto"/>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Rijeka</w:t>
            </w:r>
          </w:p>
        </w:tc>
        <w:tc>
          <w:tcPr>
            <w:tcW w:w="6919" w:type="dxa"/>
            <w:tcBorders>
              <w:top w:val="single" w:color="000000" w:sz="8" w:space="0"/>
              <w:left w:val="single" w:color="000000" w:sz="8" w:space="0"/>
              <w:bottom w:val="single" w:color="000000" w:sz="8" w:space="0"/>
              <w:right w:val="single" w:color="000000" w:sz="8" w:space="0"/>
            </w:tcBorders>
          </w:tcPr>
          <w:p w14:paraId="72BEB2E8">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Korištenje usluga bibliobusa</w:t>
            </w:r>
          </w:p>
          <w:p w14:paraId="18E25E27">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Posjeti biblioteci</w:t>
            </w:r>
          </w:p>
          <w:p w14:paraId="3F42B8FD">
            <w:pPr>
              <w:spacing w:after="0" w:line="360" w:lineRule="auto"/>
              <w:ind w:left="360" w:hanging="360"/>
              <w:jc w:val="both"/>
              <w:rPr>
                <w:rFonts w:ascii="Times New Roman" w:hAnsi="Times New Roman" w:eastAsia="Arial" w:cs="Times New Roman"/>
                <w:color w:val="000000"/>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Sudjelovanje na aktivnostima u organizaciji GKRI</w:t>
            </w:r>
          </w:p>
          <w:p w14:paraId="7DBF8BF0">
            <w:pPr>
              <w:spacing w:after="0" w:line="360" w:lineRule="auto"/>
              <w:ind w:left="360" w:hanging="360"/>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Bljesko maturalna zabava</w:t>
            </w:r>
          </w:p>
        </w:tc>
      </w:tr>
      <w:tr w14:paraId="215B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17794FC6">
            <w:pPr>
              <w:spacing w:after="0" w:line="360" w:lineRule="auto"/>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NZZJZ</w:t>
            </w:r>
          </w:p>
        </w:tc>
        <w:tc>
          <w:tcPr>
            <w:tcW w:w="6919" w:type="dxa"/>
            <w:tcBorders>
              <w:top w:val="single" w:color="000000" w:sz="8" w:space="0"/>
              <w:left w:val="single" w:color="000000" w:sz="8" w:space="0"/>
              <w:bottom w:val="single" w:color="000000" w:sz="8" w:space="0"/>
              <w:right w:val="single" w:color="000000" w:sz="8" w:space="0"/>
            </w:tcBorders>
          </w:tcPr>
          <w:p w14:paraId="23F60B70">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Zdravstvene preporuke</w:t>
            </w:r>
          </w:p>
          <w:p w14:paraId="31219D7B">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Konzultacije oko pojedinačnih aktivnosti</w:t>
            </w:r>
          </w:p>
          <w:p w14:paraId="71A350B2">
            <w:pPr>
              <w:spacing w:after="0" w:line="360" w:lineRule="auto"/>
              <w:ind w:left="360" w:hanging="360"/>
              <w:jc w:val="both"/>
              <w:rPr>
                <w:rFonts w:ascii="Times New Roman" w:hAnsi="Times New Roman" w:cs="Times New Roman"/>
                <w:sz w:val="24"/>
                <w:szCs w:val="24"/>
                <w:lang w:val="en-US"/>
              </w:rPr>
            </w:pPr>
            <w:r>
              <w:rPr>
                <w:rFonts w:ascii="Times New Roman" w:hAnsi="Times New Roman" w:cs="Times New Roman"/>
                <w:color w:val="000000"/>
                <w:sz w:val="24"/>
                <w:szCs w:val="24"/>
                <w:lang w:val="en-US"/>
              </w:rPr>
              <w:t xml:space="preserve">- </w:t>
            </w:r>
            <w:r>
              <w:rPr>
                <w:rFonts w:ascii="Times New Roman" w:hAnsi="Times New Roman" w:eastAsia="Arial" w:cs="Times New Roman"/>
                <w:color w:val="000000"/>
                <w:sz w:val="24"/>
                <w:szCs w:val="24"/>
                <w:lang w:val="en-US"/>
              </w:rPr>
              <w:t>Kontrola kvalitete prehrane</w:t>
            </w:r>
          </w:p>
        </w:tc>
      </w:tr>
      <w:tr w14:paraId="57684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5632F05D">
            <w:pPr>
              <w:spacing w:after="0" w:line="360" w:lineRule="auto"/>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AZOO</w:t>
            </w:r>
          </w:p>
        </w:tc>
        <w:tc>
          <w:tcPr>
            <w:tcW w:w="6919" w:type="dxa"/>
            <w:tcBorders>
              <w:top w:val="single" w:color="000000" w:sz="8" w:space="0"/>
              <w:left w:val="single" w:color="000000" w:sz="8" w:space="0"/>
              <w:bottom w:val="single" w:color="000000" w:sz="8" w:space="0"/>
              <w:right w:val="single" w:color="000000" w:sz="8" w:space="0"/>
            </w:tcBorders>
          </w:tcPr>
          <w:p w14:paraId="7B3BF0DB">
            <w:pPr>
              <w:spacing w:after="0" w:line="360" w:lineRule="auto"/>
              <w:ind w:left="360" w:hanging="360"/>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  priprema pripravnika za stručni ispit</w:t>
            </w:r>
          </w:p>
          <w:p w14:paraId="4593EFEE">
            <w:pPr>
              <w:spacing w:after="0" w:line="360" w:lineRule="auto"/>
              <w:ind w:left="360" w:hanging="360"/>
              <w:jc w:val="both"/>
              <w:rPr>
                <w:rFonts w:ascii="Times New Roman" w:hAnsi="Times New Roman" w:cs="Times New Roman"/>
                <w:sz w:val="24"/>
                <w:szCs w:val="24"/>
                <w:lang w:val="en-US"/>
              </w:rPr>
            </w:pPr>
            <w:r>
              <w:rPr>
                <w:rFonts w:ascii="Times New Roman" w:hAnsi="Times New Roman" w:eastAsia="Arial" w:cs="Times New Roman"/>
                <w:color w:val="000000"/>
                <w:sz w:val="24"/>
                <w:szCs w:val="24"/>
                <w:lang w:val="en-US"/>
              </w:rPr>
              <w:t xml:space="preserve">- sudjelovanje u edukacijama </w:t>
            </w:r>
          </w:p>
        </w:tc>
      </w:tr>
      <w:tr w14:paraId="3683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566053DF">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Lynx and fox</w:t>
            </w:r>
          </w:p>
        </w:tc>
        <w:tc>
          <w:tcPr>
            <w:tcW w:w="6919" w:type="dxa"/>
            <w:tcBorders>
              <w:top w:val="single" w:color="000000" w:sz="8" w:space="0"/>
              <w:left w:val="single" w:color="000000" w:sz="8" w:space="0"/>
              <w:bottom w:val="single" w:color="000000" w:sz="8" w:space="0"/>
              <w:right w:val="single" w:color="000000" w:sz="8" w:space="0"/>
            </w:tcBorders>
          </w:tcPr>
          <w:p w14:paraId="487E760A">
            <w:pPr>
              <w:pStyle w:val="36"/>
              <w:numPr>
                <w:ilvl w:val="0"/>
                <w:numId w:val="6"/>
              </w:numPr>
              <w:spacing w:after="0" w:line="36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organizacija izleta u Fužine</w:t>
            </w:r>
          </w:p>
        </w:tc>
      </w:tr>
      <w:tr w14:paraId="0AA1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65C56E2B">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Turistička agencija Grobnik tours</w:t>
            </w:r>
          </w:p>
        </w:tc>
        <w:tc>
          <w:tcPr>
            <w:tcW w:w="6919" w:type="dxa"/>
            <w:tcBorders>
              <w:top w:val="single" w:color="000000" w:sz="8" w:space="0"/>
              <w:left w:val="single" w:color="000000" w:sz="8" w:space="0"/>
              <w:bottom w:val="single" w:color="000000" w:sz="8" w:space="0"/>
              <w:right w:val="single" w:color="000000" w:sz="8" w:space="0"/>
            </w:tcBorders>
          </w:tcPr>
          <w:p w14:paraId="6220426F">
            <w:pPr>
              <w:pStyle w:val="36"/>
              <w:numPr>
                <w:ilvl w:val="0"/>
                <w:numId w:val="6"/>
              </w:numPr>
              <w:spacing w:after="0" w:line="36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organizacija izleta</w:t>
            </w:r>
          </w:p>
        </w:tc>
      </w:tr>
      <w:tr w14:paraId="06EB2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70197119">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Hrvatske željeznice</w:t>
            </w:r>
          </w:p>
        </w:tc>
        <w:tc>
          <w:tcPr>
            <w:tcW w:w="6919" w:type="dxa"/>
            <w:tcBorders>
              <w:top w:val="single" w:color="000000" w:sz="8" w:space="0"/>
              <w:left w:val="single" w:color="000000" w:sz="8" w:space="0"/>
              <w:bottom w:val="single" w:color="000000" w:sz="8" w:space="0"/>
              <w:right w:val="single" w:color="000000" w:sz="8" w:space="0"/>
            </w:tcBorders>
          </w:tcPr>
          <w:p w14:paraId="1B14C58B">
            <w:pPr>
              <w:pStyle w:val="36"/>
              <w:numPr>
                <w:ilvl w:val="0"/>
                <w:numId w:val="6"/>
              </w:numPr>
              <w:spacing w:after="0" w:line="36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organizacija prijevoza</w:t>
            </w:r>
          </w:p>
        </w:tc>
      </w:tr>
      <w:tr w14:paraId="4EE10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06B37CE8">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Dino bus</w:t>
            </w:r>
          </w:p>
        </w:tc>
        <w:tc>
          <w:tcPr>
            <w:tcW w:w="6919" w:type="dxa"/>
            <w:tcBorders>
              <w:top w:val="single" w:color="000000" w:sz="8" w:space="0"/>
              <w:left w:val="single" w:color="000000" w:sz="8" w:space="0"/>
              <w:bottom w:val="single" w:color="000000" w:sz="8" w:space="0"/>
              <w:right w:val="single" w:color="000000" w:sz="8" w:space="0"/>
            </w:tcBorders>
          </w:tcPr>
          <w:p w14:paraId="2ECB78AB">
            <w:pPr>
              <w:pStyle w:val="36"/>
              <w:numPr>
                <w:ilvl w:val="0"/>
                <w:numId w:val="6"/>
              </w:numPr>
              <w:spacing w:after="0" w:line="36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organizacija prijevoza</w:t>
            </w:r>
          </w:p>
        </w:tc>
      </w:tr>
      <w:tr w14:paraId="6AC16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7" w:type="dxa"/>
            <w:tcBorders>
              <w:top w:val="single" w:color="000000" w:sz="8" w:space="0"/>
              <w:left w:val="single" w:color="000000" w:sz="8" w:space="0"/>
              <w:bottom w:val="single" w:color="000000" w:sz="8" w:space="0"/>
              <w:right w:val="single" w:color="000000" w:sz="8" w:space="0"/>
            </w:tcBorders>
          </w:tcPr>
          <w:p w14:paraId="2AEE0261">
            <w:pPr>
              <w:spacing w:after="0" w:line="360" w:lineRule="auto"/>
              <w:jc w:val="both"/>
              <w:rPr>
                <w:rFonts w:ascii="Times New Roman" w:hAnsi="Times New Roman" w:eastAsia="Arial" w:cs="Times New Roman"/>
                <w:color w:val="000000"/>
                <w:sz w:val="24"/>
                <w:szCs w:val="24"/>
                <w:lang w:val="en-US"/>
              </w:rPr>
            </w:pPr>
            <w:r>
              <w:rPr>
                <w:rFonts w:ascii="Times New Roman" w:hAnsi="Times New Roman" w:eastAsia="Arial" w:cs="Times New Roman"/>
                <w:color w:val="000000"/>
                <w:sz w:val="24"/>
                <w:szCs w:val="24"/>
                <w:lang w:val="en-US"/>
              </w:rPr>
              <w:t>Grad Rijeka</w:t>
            </w:r>
          </w:p>
        </w:tc>
        <w:tc>
          <w:tcPr>
            <w:tcW w:w="6919" w:type="dxa"/>
            <w:tcBorders>
              <w:top w:val="single" w:color="000000" w:sz="8" w:space="0"/>
              <w:left w:val="single" w:color="000000" w:sz="8" w:space="0"/>
              <w:bottom w:val="single" w:color="000000" w:sz="8" w:space="0"/>
              <w:right w:val="single" w:color="000000" w:sz="8" w:space="0"/>
            </w:tcBorders>
          </w:tcPr>
          <w:p w14:paraId="07DE0062">
            <w:pPr>
              <w:pStyle w:val="36"/>
              <w:numPr>
                <w:ilvl w:val="0"/>
                <w:numId w:val="6"/>
              </w:numPr>
              <w:spacing w:after="0" w:line="36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organizacija Dječje karnevalske povorke</w:t>
            </w:r>
          </w:p>
        </w:tc>
      </w:tr>
    </w:tbl>
    <w:p w14:paraId="1944B975">
      <w:pPr>
        <w:spacing w:line="360" w:lineRule="auto"/>
        <w:jc w:val="both"/>
        <w:rPr>
          <w:rFonts w:ascii="Times New Roman" w:hAnsi="Times New Roman" w:eastAsia="Arial" w:cs="Times New Roman"/>
          <w:color w:val="000000"/>
          <w:sz w:val="24"/>
          <w:szCs w:val="24"/>
        </w:rPr>
      </w:pPr>
    </w:p>
    <w:p w14:paraId="70595F8F">
      <w:pPr>
        <w:spacing w:line="360" w:lineRule="auto"/>
        <w:jc w:val="both"/>
        <w:rPr>
          <w:rFonts w:ascii="Times New Roman" w:hAnsi="Times New Roman" w:eastAsia="Arial" w:cs="Times New Roman"/>
          <w:color w:val="000000"/>
          <w:sz w:val="24"/>
          <w:szCs w:val="24"/>
        </w:rPr>
      </w:pPr>
      <w:r>
        <w:rPr>
          <w:rFonts w:ascii="Times New Roman" w:hAnsi="Times New Roman" w:eastAsia="Arial" w:cs="Times New Roman"/>
          <w:color w:val="000000"/>
          <w:sz w:val="24"/>
          <w:szCs w:val="24"/>
        </w:rPr>
        <w:t xml:space="preserve"> </w:t>
      </w:r>
    </w:p>
    <w:p w14:paraId="0C3AE1B4">
      <w:pPr>
        <w:pStyle w:val="44"/>
        <w:numPr>
          <w:numId w:val="0"/>
        </w:numPr>
        <w:bidi w:val="0"/>
        <w:ind w:right="-960" w:rightChars="0"/>
      </w:pPr>
      <w:r>
        <w:t>8. VREDNOVANJE</w:t>
      </w:r>
    </w:p>
    <w:p w14:paraId="439C51F7">
      <w:pPr>
        <w:pStyle w:val="50"/>
        <w:spacing w:line="360" w:lineRule="auto"/>
      </w:pPr>
      <w:r>
        <w:t xml:space="preserve">Tijekom pedagoške godine 2025./2026. u </w:t>
      </w:r>
      <w:r>
        <w:rPr>
          <w:rStyle w:val="18"/>
          <w:b w:val="0"/>
          <w:bCs w:val="0"/>
        </w:rPr>
        <w:t>Dječji vrtić Planet mašte</w:t>
      </w:r>
      <w:r>
        <w:t xml:space="preserve"> sustavno se pratila i procjenjivala kvaliteta odgojno-obrazovnog rada s ciljem njegova kontinuiranog unaprjeđivanja. Vrednovanje se promatralo kao sastavni dio svakodnevnog rada, a dobiveni podaci koristili su se za bolje razumijevanje dječjih potreba, interesa, mogućnosti i načina učenja. Na temelju praćenja i prikupljenih spoznaja odgojitelji su prilagođavali planiranje, organizaciju prostora, ponuđene aktivnosti i vlastite pedagoške postupke.</w:t>
      </w:r>
    </w:p>
    <w:p w14:paraId="5F01526F">
      <w:pPr>
        <w:pStyle w:val="17"/>
        <w:spacing w:line="360" w:lineRule="auto"/>
      </w:pPr>
      <w:r>
        <w:t xml:space="preserve">Posebna pozornost bila je usmjerena na </w:t>
      </w:r>
      <w:r>
        <w:rPr>
          <w:rStyle w:val="18"/>
          <w:b w:val="0"/>
          <w:bCs w:val="0"/>
        </w:rPr>
        <w:t>individualno praćenje razvoja i napredovanja svakog djeteta</w:t>
      </w:r>
      <w:r>
        <w:t>. Odgojitelji su tijekom godine prikupljali različite pokazatelje o dječjim sposobnostima, interesima, iskustvima i načinima sudjelovanja u aktivnostima. U tu su se svrhu koristili bilješkama, dokumentacijom dječjih aktivnosti, fotografijama, dječjim radovima, zapisima o opažanjima te različitim obrascima za praćenje. Takav način rada omogućio je cjelovitiji uvid u razvoj svakog djeteta i pravodobno prilagođavanje odgojno-obrazovnog pristupa.</w:t>
      </w:r>
    </w:p>
    <w:p w14:paraId="50C46722">
      <w:pPr>
        <w:pStyle w:val="17"/>
        <w:spacing w:line="360" w:lineRule="auto"/>
      </w:pPr>
      <w:r>
        <w:t xml:space="preserve">Vrednovanje se nije provodilo samo na razini postignuća djece, već i kroz </w:t>
      </w:r>
      <w:r>
        <w:rPr>
          <w:rStyle w:val="18"/>
          <w:b w:val="0"/>
          <w:bCs w:val="0"/>
        </w:rPr>
        <w:t>propitivanje kvalitete vlastitog rada odgojitelja</w:t>
      </w:r>
      <w:r>
        <w:t>. Nakon provedene aktivnosti ili određenog razdoblja rada odgojitelji su promišljali o tome koliko su ponuđeni sadržaji bili primjereni djeci, što je potaknulo njihovu aktivnost i interes, koje su se teškoće pojavile te što je potrebno promijeniti ili dodatno razvijati. Takva kontinuirana refleksija omogućila je fleksibilnije planiranje i kvalitetnije odgovaranje na aktualne potrebe djece.</w:t>
      </w:r>
    </w:p>
    <w:p w14:paraId="19B55207">
      <w:pPr>
        <w:pStyle w:val="17"/>
        <w:spacing w:line="360" w:lineRule="auto"/>
      </w:pPr>
      <w:r>
        <w:t xml:space="preserve">Važan element procesa bilo je </w:t>
      </w:r>
      <w:r>
        <w:rPr>
          <w:rStyle w:val="18"/>
          <w:b w:val="0"/>
          <w:bCs w:val="0"/>
        </w:rPr>
        <w:t>aktivno sudjelovanje djece u procjeni i oblikovanju odgojno-obrazovnog procesa</w:t>
      </w:r>
      <w:r>
        <w:rPr>
          <w:b/>
          <w:bCs/>
        </w:rPr>
        <w:t>.</w:t>
      </w:r>
      <w:r>
        <w:t xml:space="preserve"> Djeci se omogućavalo izražavanje mišljenja, prijedloga, doživljaja i zadovoljstva različitim aktivnostima. Njihove ideje i reakcije uzimale su se u obzir prilikom planiranja novih sadržaja, projekata i aktivnosti. Time se poticala dječja autonomija, odgovornost, inicijativa i osjećaj pripadnosti zajednici vrtića.</w:t>
      </w:r>
    </w:p>
    <w:p w14:paraId="5C18A5BE">
      <w:pPr>
        <w:pStyle w:val="17"/>
        <w:spacing w:line="360" w:lineRule="auto"/>
      </w:pPr>
      <w:r>
        <w:t xml:space="preserve">Na razini odgojnih skupina provodile su se redovite </w:t>
      </w:r>
      <w:r>
        <w:rPr>
          <w:rStyle w:val="18"/>
          <w:b w:val="0"/>
          <w:bCs w:val="0"/>
        </w:rPr>
        <w:t>dnevne i tjedne refleksije</w:t>
      </w:r>
      <w:r>
        <w:t>, dok su se tijekom godine izrađivale i opsežnije tromjesečne, polugodišnje i godišnje evaluacije. U njima se analizirala realizacija planiranih zadaća, kvaliteta odgojno-obrazovnih situacija, provedeni projekti i aktivnosti, suradnja s roditeljima i drugim dionicima, kao i područja u kojima postoji prostor za daljnji razvoj.</w:t>
      </w:r>
    </w:p>
    <w:p w14:paraId="389B43A3">
      <w:pPr>
        <w:pStyle w:val="17"/>
        <w:spacing w:line="360" w:lineRule="auto"/>
      </w:pPr>
      <w:r>
        <w:t xml:space="preserve">Posebno mjesto u procesu vrednovanja zauzimala je </w:t>
      </w:r>
      <w:r>
        <w:rPr>
          <w:rStyle w:val="18"/>
          <w:b w:val="0"/>
          <w:bCs w:val="0"/>
        </w:rPr>
        <w:t>pedagoška dokumentacija</w:t>
      </w:r>
      <w:r>
        <w:t>, koja je omogućila praćenje procesa učenja i razvoja djece te vidljivost rada odgojitelja. Dokumentiranjem dječjih aktivnosti i procesa učenja stvarala se osnova za zajedničku analizu i planiranje novih poticaja. Istodobno je dokumentacija omogućila roditeljima bolji uvid u život i aktivnosti djece u vrtiću.</w:t>
      </w:r>
    </w:p>
    <w:p w14:paraId="377EA759">
      <w:pPr>
        <w:pStyle w:val="17"/>
        <w:spacing w:line="360" w:lineRule="auto"/>
      </w:pPr>
      <w:r>
        <w:t xml:space="preserve">Stručni tim i odgojitelji kroz </w:t>
      </w:r>
      <w:r>
        <w:rPr>
          <w:rStyle w:val="18"/>
          <w:b w:val="0"/>
          <w:bCs w:val="0"/>
        </w:rPr>
        <w:t>timske sastanke, stručne razgovore i zajedničke refleksije</w:t>
      </w:r>
      <w:r>
        <w:t xml:space="preserve"> razmjenjivali su iskustva, promišljali o izazovima u radu i tražili moguća rješenja. Takav oblik suradnje pridonosio je razvoju zajedničke odgovornosti za kvalitetu rada ustanove te poticao kulturu međusobnog učenja i profesionalne podrške.</w:t>
      </w:r>
    </w:p>
    <w:p w14:paraId="10E6C0B9">
      <w:pPr>
        <w:pStyle w:val="17"/>
        <w:spacing w:line="360" w:lineRule="auto"/>
      </w:pPr>
      <w:r>
        <w:t>U proces kvalitativnog unaprjeđivanja rada uključivali su se i</w:t>
      </w:r>
      <w:r>
        <w:rPr>
          <w:b/>
          <w:bCs/>
        </w:rPr>
        <w:t xml:space="preserve"> </w:t>
      </w:r>
      <w:r>
        <w:rPr>
          <w:rStyle w:val="18"/>
          <w:b w:val="0"/>
          <w:bCs w:val="0"/>
        </w:rPr>
        <w:t>roditelji</w:t>
      </w:r>
      <w:r>
        <w:t>, čija su mišljenja, prijedlozi i iskustva predstavljali važan izvor informacija. Suradnja s roditeljima temeljila se na otvorenoj komunikaciji i međusobnom uvažavanju, a povratne informacije koristile su se za prepoznavanje snaga ustanove i područja koja je potrebno dodatno razvijati.</w:t>
      </w:r>
    </w:p>
    <w:p w14:paraId="7F7C464E">
      <w:pPr>
        <w:pStyle w:val="17"/>
        <w:spacing w:line="360" w:lineRule="auto"/>
      </w:pPr>
      <w:r>
        <w:t xml:space="preserve">Na temelju provedenog praćenja i dobivenih povratnih informacija može se zaključiti da djelatnici prepoznaju </w:t>
      </w:r>
      <w:r>
        <w:rPr>
          <w:rStyle w:val="18"/>
          <w:b w:val="0"/>
          <w:bCs w:val="0"/>
        </w:rPr>
        <w:t>Dječji vrtić Planet mašte kao poticajno, sigurno i suradničko okruženje</w:t>
      </w:r>
      <w:r>
        <w:rPr>
          <w:b/>
          <w:bCs/>
        </w:rPr>
        <w:t>.</w:t>
      </w:r>
      <w:r>
        <w:t xml:space="preserve"> Posebno se ističu kvalitetni odnosi među djelatnicima, timska podrška, suradnja s roditeljima, mogućnosti stručnog usavršavanja te nastojanje da se prostorni i materijalni uvjeti kontinuirano prilagođavaju potrebama djece.</w:t>
      </w:r>
    </w:p>
    <w:p w14:paraId="5DA21B04">
      <w:pPr>
        <w:pStyle w:val="17"/>
        <w:spacing w:line="360" w:lineRule="auto"/>
      </w:pPr>
      <w:r>
        <w:t xml:space="preserve">Vrednovanje i samovrednovanje tijekom pedagoške godine stoga nisu bili usmjereni samo na utvrđivanje ostvarenoga, već prije svega na </w:t>
      </w:r>
      <w:r>
        <w:rPr>
          <w:rStyle w:val="18"/>
          <w:b w:val="0"/>
          <w:bCs w:val="0"/>
        </w:rPr>
        <w:t>prepoznavanje mogućnosti za daljnji razvoj i unaprjeđenje kvalitete rada</w:t>
      </w:r>
      <w:r>
        <w:t>. Dobiveni pokazatelji predstavljaju važnu osnovu za planiranje budućih aktivnosti, razvoj stručnih kompetencija djelatnika te stvaranje još kvalitetnijeg i poticajnijeg okruženja za djecu, roditelje i sve djelatnike vrtića.</w:t>
      </w:r>
    </w:p>
    <w:p w14:paraId="44FC1428">
      <w:pPr>
        <w:spacing w:line="360" w:lineRule="auto"/>
        <w:jc w:val="both"/>
        <w:rPr>
          <w:rFonts w:ascii="Times New Roman" w:hAnsi="Times New Roman" w:cs="Times New Roman"/>
          <w:sz w:val="24"/>
          <w:szCs w:val="24"/>
        </w:rPr>
      </w:pPr>
      <w:bookmarkStart w:id="10" w:name="_Toc82012081"/>
      <w:bookmarkStart w:id="11" w:name="_Hlk113548047"/>
    </w:p>
    <w:p w14:paraId="79A4D5EC">
      <w:pPr>
        <w:spacing w:line="360" w:lineRule="auto"/>
        <w:jc w:val="both"/>
        <w:rPr>
          <w:rFonts w:ascii="Times New Roman" w:hAnsi="Times New Roman" w:cs="Times New Roman"/>
          <w:sz w:val="24"/>
          <w:szCs w:val="24"/>
        </w:rPr>
      </w:pPr>
    </w:p>
    <w:p w14:paraId="40362317">
      <w:pPr>
        <w:pStyle w:val="44"/>
        <w:numPr>
          <w:ilvl w:val="0"/>
          <w:numId w:val="7"/>
        </w:numPr>
        <w:bidi w:val="0"/>
        <w:ind w:left="0" w:leftChars="0" w:right="-960" w:rightChars="0"/>
      </w:pPr>
      <w:bookmarkStart w:id="12" w:name="_Toc144911836"/>
      <w:r>
        <w:t>IZVJEŠĆE O RADU RAVNATELJA, ČLANOVA STRUČNOG TIMA,  ZDRAVSTVENOG VODITELJA</w:t>
      </w:r>
      <w:bookmarkEnd w:id="10"/>
      <w:r>
        <w:t xml:space="preserve"> </w:t>
      </w:r>
      <w:bookmarkEnd w:id="12"/>
    </w:p>
    <w:p w14:paraId="77ED0F2E">
      <w:pPr>
        <w:pStyle w:val="44"/>
        <w:numPr>
          <w:numId w:val="0"/>
        </w:numPr>
        <w:bidi w:val="0"/>
        <w:ind w:right="-960" w:rightChars="0"/>
      </w:pPr>
    </w:p>
    <w:bookmarkEnd w:id="11"/>
    <w:p w14:paraId="5C6C5224">
      <w:pPr>
        <w:suppressAutoHyphens/>
        <w:autoSpaceDN w:val="0"/>
        <w:spacing w:line="360" w:lineRule="auto"/>
        <w:jc w:val="both"/>
        <w:textAlignment w:val="baseline"/>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Ravnateljica Sanja Mrgan Simić</w:t>
      </w:r>
    </w:p>
    <w:p w14:paraId="429827CA">
      <w:pPr>
        <w:suppressAutoHyphens/>
        <w:autoSpaceDN w:val="0"/>
        <w:spacing w:after="0" w:line="240" w:lineRule="auto"/>
        <w:jc w:val="both"/>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Programiranje</w:t>
      </w:r>
    </w:p>
    <w:p w14:paraId="623B3BC2">
      <w:pPr>
        <w:suppressAutoHyphens/>
        <w:autoSpaceDN w:val="0"/>
        <w:spacing w:after="0" w:line="240" w:lineRule="auto"/>
        <w:jc w:val="both"/>
        <w:rPr>
          <w:rFonts w:ascii="Times New Roman" w:hAnsi="Times New Roman" w:eastAsia="Times New Roman" w:cs="Times New Roman"/>
          <w:b/>
          <w:sz w:val="24"/>
          <w:szCs w:val="24"/>
          <w:lang w:eastAsia="hr-HR"/>
        </w:rPr>
      </w:pPr>
    </w:p>
    <w:p w14:paraId="15707757">
      <w:pPr>
        <w:numPr>
          <w:ilvl w:val="0"/>
          <w:numId w:val="8"/>
        </w:num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Arial Unicode MS" w:cs="Times New Roman"/>
          <w:kern w:val="3"/>
          <w:sz w:val="24"/>
          <w:szCs w:val="24"/>
          <w:lang w:eastAsia="hr-HR"/>
        </w:rPr>
        <w:t>izrada Godišnjeg plana i program rada Dječjeg vrtića Planet mašte za pedagošku godinu 2025./2026. u suradnji s pedagogom i zdravstvenom voditeljicom</w:t>
      </w:r>
    </w:p>
    <w:p w14:paraId="169F13BC">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izrada Kurikuluma i Sigurnosno-zaštitnog programa Dječjeg vrtića Planet mašte za pedagošku godinu 2025./2026.u suradnji s pedagogom i zdravstvenom voditeljicom</w:t>
      </w:r>
    </w:p>
    <w:p w14:paraId="6FC4BF94">
      <w:pPr>
        <w:numPr>
          <w:ilvl w:val="0"/>
          <w:numId w:val="8"/>
        </w:numPr>
        <w:suppressAutoHyphens/>
        <w:autoSpaceDN w:val="0"/>
        <w:spacing w:after="0"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Arial Unicode MS" w:cs="Times New Roman"/>
          <w:kern w:val="3"/>
          <w:sz w:val="24"/>
          <w:szCs w:val="24"/>
          <w:lang w:eastAsia="hr-HR"/>
        </w:rPr>
        <w:t>izrada Izvješća o godišnjem planu i programu rada Dječjeg vrtića Planet mašte za pedagošku godinu 2025./2026. u suradnji s pedagogom i zdravstvenom voditeljicom</w:t>
      </w:r>
    </w:p>
    <w:p w14:paraId="69F67804">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izrada izviješća o radu ravnatelja</w:t>
      </w:r>
    </w:p>
    <w:p w14:paraId="2F6716FB">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planiranje sjednica odgajateljskog vijeća</w:t>
      </w:r>
    </w:p>
    <w:p w14:paraId="20E979BF">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planiranje sastanaka  tima vrtića</w:t>
      </w:r>
    </w:p>
    <w:p w14:paraId="37F050B4">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planiranje i programiranje stručnog usavršavanja unutar Dječjeg vrtića Planet mašte i izvan ustanove u suradnji s pedagogom i zdravstvenom voditeljicom, odgojiteljima i drugim stručnjaciam</w:t>
      </w:r>
    </w:p>
    <w:p w14:paraId="1954EBB3">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sudjelovanje u izradi programa pojedinih akcija i manifestacija</w:t>
      </w:r>
    </w:p>
    <w:p w14:paraId="69E2F17D">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suradnja s vanjskim nositeljima na razini Grada,</w:t>
      </w:r>
    </w:p>
    <w:p w14:paraId="425742D8">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sudjelovanje u planiranju sjednica Upravnog vijeća</w:t>
      </w:r>
    </w:p>
    <w:p w14:paraId="5A9BD1C2">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pisanje zapisnika s Upravnog vijeća</w:t>
      </w:r>
    </w:p>
    <w:p w14:paraId="28AC2AAB">
      <w:pPr>
        <w:numPr>
          <w:ilvl w:val="0"/>
          <w:numId w:val="8"/>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pružanje  podrške i pomoći u izradi planova, projekata za Dječji vrtić Planet mašte</w:t>
      </w:r>
    </w:p>
    <w:p w14:paraId="6FED9F8F">
      <w:pPr>
        <w:suppressAutoHyphens/>
        <w:autoSpaceDN w:val="0"/>
        <w:spacing w:after="0" w:line="240" w:lineRule="auto"/>
        <w:jc w:val="both"/>
        <w:rPr>
          <w:rFonts w:ascii="Arial" w:hAnsi="Arial" w:eastAsia="Times New Roman" w:cs="Arial"/>
          <w:b/>
          <w:sz w:val="24"/>
          <w:szCs w:val="24"/>
          <w:lang w:eastAsia="hr-HR"/>
        </w:rPr>
      </w:pPr>
    </w:p>
    <w:p w14:paraId="0A0F2F0F">
      <w:pPr>
        <w:suppressAutoHyphens/>
        <w:autoSpaceDN w:val="0"/>
        <w:spacing w:after="0" w:line="240" w:lineRule="auto"/>
        <w:jc w:val="both"/>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Organizacija rada</w:t>
      </w:r>
    </w:p>
    <w:p w14:paraId="038CFA8A">
      <w:pPr>
        <w:suppressAutoHyphens/>
        <w:autoSpaceDN w:val="0"/>
        <w:spacing w:after="0" w:line="240" w:lineRule="auto"/>
        <w:jc w:val="both"/>
        <w:rPr>
          <w:rFonts w:ascii="Times New Roman" w:hAnsi="Times New Roman" w:eastAsia="Times New Roman" w:cs="Times New Roman"/>
          <w:b/>
          <w:sz w:val="24"/>
          <w:szCs w:val="24"/>
          <w:lang w:eastAsia="hr-HR"/>
        </w:rPr>
      </w:pPr>
    </w:p>
    <w:p w14:paraId="52743A6D">
      <w:pPr>
        <w:numPr>
          <w:ilvl w:val="0"/>
          <w:numId w:val="9"/>
        </w:numPr>
        <w:suppressAutoHyphens/>
        <w:autoSpaceDN w:val="0"/>
        <w:spacing w:after="0" w:line="360" w:lineRule="auto"/>
        <w:jc w:val="both"/>
        <w:textAlignment w:val="baseline"/>
        <w:rPr>
          <w:rFonts w:ascii="Times New Roman" w:hAnsi="Times New Roman" w:eastAsia="Calibri" w:cs="Times New Roman"/>
          <w:lang w:eastAsia="hr-HR"/>
        </w:rPr>
      </w:pPr>
      <w:r>
        <w:rPr>
          <w:rFonts w:ascii="Times New Roman" w:hAnsi="Times New Roman" w:eastAsia="Arial Unicode MS" w:cs="Times New Roman"/>
          <w:kern w:val="3"/>
          <w:sz w:val="24"/>
          <w:szCs w:val="24"/>
          <w:lang w:eastAsia="hr-HR"/>
        </w:rPr>
        <w:t>provođenje upisa</w:t>
      </w:r>
      <w:r>
        <w:rPr>
          <w:rFonts w:ascii="Times New Roman" w:hAnsi="Times New Roman" w:eastAsia="Arial Unicode MS" w:cs="Times New Roman"/>
          <w:b/>
          <w:kern w:val="3"/>
          <w:sz w:val="24"/>
          <w:szCs w:val="24"/>
          <w:lang w:eastAsia="hr-HR"/>
        </w:rPr>
        <w:t xml:space="preserve"> </w:t>
      </w:r>
      <w:r>
        <w:rPr>
          <w:rFonts w:ascii="Times New Roman" w:hAnsi="Times New Roman" w:eastAsia="Arial Unicode MS" w:cs="Times New Roman"/>
          <w:kern w:val="3"/>
          <w:sz w:val="24"/>
          <w:szCs w:val="24"/>
          <w:lang w:eastAsia="hr-HR"/>
        </w:rPr>
        <w:t>u redovne program Dječjeg vrtića Planet mašte</w:t>
      </w:r>
    </w:p>
    <w:p w14:paraId="4FF24D93">
      <w:pPr>
        <w:numPr>
          <w:ilvl w:val="0"/>
          <w:numId w:val="9"/>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organiziranje i koordiniranje rada odgojno –obrazovnih i ostalih radnika u ustanovi</w:t>
      </w:r>
    </w:p>
    <w:p w14:paraId="1D96E269">
      <w:pPr>
        <w:numPr>
          <w:ilvl w:val="0"/>
          <w:numId w:val="9"/>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organiziranje i provođenje aktivnosti vezanih uz obilježavanje važnih datuma, događaja, manifestacija</w:t>
      </w:r>
    </w:p>
    <w:p w14:paraId="4078A019">
      <w:pPr>
        <w:numPr>
          <w:ilvl w:val="0"/>
          <w:numId w:val="9"/>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briga o odgovornom  ponašanje</w:t>
      </w:r>
      <w:r>
        <w:rPr>
          <w:rFonts w:ascii="Times New Roman" w:hAnsi="Times New Roman" w:eastAsia="Times New Roman" w:cs="Times New Roman"/>
          <w:sz w:val="24"/>
          <w:szCs w:val="24"/>
          <w:lang w:eastAsia="hr-HR"/>
        </w:rPr>
        <w:t xml:space="preserve"> svih radnika prema radu i imovini vrtića</w:t>
      </w:r>
    </w:p>
    <w:p w14:paraId="6EA2C3A2">
      <w:pPr>
        <w:numPr>
          <w:ilvl w:val="0"/>
          <w:numId w:val="10"/>
        </w:numPr>
        <w:suppressAutoHyphens/>
        <w:autoSpaceDN w:val="0"/>
        <w:spacing w:after="0" w:line="360" w:lineRule="auto"/>
        <w:jc w:val="both"/>
        <w:textAlignment w:val="baseline"/>
        <w:rPr>
          <w:rFonts w:ascii="Times New Roman" w:hAnsi="Times New Roman" w:eastAsia="Calibri" w:cs="Times New Roman"/>
          <w:lang w:eastAsia="hr-HR"/>
        </w:rPr>
      </w:pPr>
      <w:r>
        <w:rPr>
          <w:rFonts w:ascii="Times New Roman" w:hAnsi="Times New Roman" w:eastAsia="Arial Unicode MS" w:cs="Times New Roman"/>
          <w:kern w:val="3"/>
          <w:sz w:val="24"/>
          <w:szCs w:val="24"/>
          <w:lang w:eastAsia="hr-HR"/>
        </w:rPr>
        <w:t>iniciranje unapređenja odgojno –obrazovnog rada i drugih radnih procesa</w:t>
      </w:r>
    </w:p>
    <w:p w14:paraId="753814E9">
      <w:pPr>
        <w:numPr>
          <w:ilvl w:val="0"/>
          <w:numId w:val="10"/>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informiranje radnika i poticanje na uključivanje i sudjelovanje na raznim natječajima i javnim pozivima</w:t>
      </w:r>
    </w:p>
    <w:p w14:paraId="0387209D">
      <w:pPr>
        <w:numPr>
          <w:ilvl w:val="0"/>
          <w:numId w:val="10"/>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priprema dokumentacije za provođenje odgojno-obrazovnog rada</w:t>
      </w:r>
    </w:p>
    <w:p w14:paraId="71FAE526">
      <w:pPr>
        <w:numPr>
          <w:ilvl w:val="0"/>
          <w:numId w:val="10"/>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organiziranje povjerenstva za praćenje pripravnika</w:t>
      </w:r>
    </w:p>
    <w:p w14:paraId="4135D2E6">
      <w:pPr>
        <w:numPr>
          <w:ilvl w:val="0"/>
          <w:numId w:val="10"/>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organiziranje timova za provođenje  zaduženja na nivou ustanove</w:t>
      </w:r>
    </w:p>
    <w:p w14:paraId="48E89134">
      <w:pPr>
        <w:numPr>
          <w:ilvl w:val="0"/>
          <w:numId w:val="10"/>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podjela zaduženja na nivou ustanove</w:t>
      </w:r>
    </w:p>
    <w:p w14:paraId="1D1754F4">
      <w:pPr>
        <w:numPr>
          <w:ilvl w:val="0"/>
          <w:numId w:val="10"/>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dogovaranje potrebnih radova i popravaka s osnivačem i potencijalnim izvođačima</w:t>
      </w:r>
    </w:p>
    <w:p w14:paraId="2322DF0C">
      <w:pPr>
        <w:suppressAutoHyphens/>
        <w:autoSpaceDN w:val="0"/>
        <w:spacing w:after="0" w:line="360" w:lineRule="auto"/>
        <w:rPr>
          <w:rFonts w:ascii="Times New Roman" w:hAnsi="Times New Roman" w:eastAsia="Times New Roman" w:cs="Times New Roman"/>
          <w:b/>
          <w:sz w:val="24"/>
          <w:szCs w:val="24"/>
          <w:lang w:eastAsia="hr-HR"/>
        </w:rPr>
      </w:pPr>
    </w:p>
    <w:p w14:paraId="0BD39100">
      <w:pPr>
        <w:suppressAutoHyphens/>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Administrativno upravni poslovi</w:t>
      </w:r>
    </w:p>
    <w:p w14:paraId="4E6E64F9">
      <w:pPr>
        <w:suppressAutoHyphens/>
        <w:autoSpaceDN w:val="0"/>
        <w:spacing w:after="0" w:line="240" w:lineRule="auto"/>
        <w:rPr>
          <w:rFonts w:ascii="Times New Roman" w:hAnsi="Times New Roman" w:eastAsia="Times New Roman" w:cs="Times New Roman"/>
          <w:b/>
          <w:lang w:eastAsia="hr-HR"/>
        </w:rPr>
      </w:pPr>
    </w:p>
    <w:p w14:paraId="7C24723B">
      <w:pPr>
        <w:numPr>
          <w:ilvl w:val="0"/>
          <w:numId w:val="11"/>
        </w:numPr>
        <w:suppressAutoHyphens/>
        <w:autoSpaceDN w:val="0"/>
        <w:spacing w:after="0" w:line="360" w:lineRule="auto"/>
        <w:textAlignment w:val="baseline"/>
        <w:rPr>
          <w:rFonts w:ascii="Times New Roman" w:hAnsi="Times New Roman" w:eastAsia="Calibri" w:cs="Times New Roman"/>
          <w:lang w:eastAsia="hr-HR"/>
        </w:rPr>
      </w:pPr>
      <w:r>
        <w:rPr>
          <w:rFonts w:ascii="Times New Roman" w:hAnsi="Times New Roman" w:eastAsia="Arial Unicode MS" w:cs="Times New Roman"/>
          <w:kern w:val="3"/>
          <w:sz w:val="24"/>
          <w:szCs w:val="24"/>
          <w:lang w:eastAsia="hr-HR"/>
        </w:rPr>
        <w:t>sklapanje ugovora o radu na određeno i neodređeno vrijeme</w:t>
      </w:r>
    </w:p>
    <w:p w14:paraId="1D3F301B">
      <w:pPr>
        <w:numPr>
          <w:ilvl w:val="0"/>
          <w:numId w:val="11"/>
        </w:numPr>
        <w:suppressAutoHyphens/>
        <w:autoSpaceDN w:val="0"/>
        <w:spacing w:after="0" w:line="360" w:lineRule="auto"/>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sklapanje ugovora o pružanju usluga s roditeljima</w:t>
      </w:r>
    </w:p>
    <w:p w14:paraId="1C253A3A">
      <w:pPr>
        <w:numPr>
          <w:ilvl w:val="0"/>
          <w:numId w:val="11"/>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izrada plana korištenja godišnjih odmora</w:t>
      </w:r>
    </w:p>
    <w:p w14:paraId="5B37824F">
      <w:pPr>
        <w:numPr>
          <w:ilvl w:val="0"/>
          <w:numId w:val="11"/>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 xml:space="preserve">izdavanje obavijesti o korištenju godišnjih odmora </w:t>
      </w:r>
    </w:p>
    <w:p w14:paraId="7B8EF639">
      <w:pPr>
        <w:numPr>
          <w:ilvl w:val="0"/>
          <w:numId w:val="11"/>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praćenje promjena u području zakonske regulative te primjene zakona i pod zakonskih akata, stručno usavršavanje iz te tematike</w:t>
      </w:r>
    </w:p>
    <w:p w14:paraId="3688EDA1">
      <w:pPr>
        <w:numPr>
          <w:ilvl w:val="0"/>
          <w:numId w:val="12"/>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donošenje  raznih odluka iz djelokruga rada ravnatelja</w:t>
      </w:r>
    </w:p>
    <w:p w14:paraId="3E111C52">
      <w:pPr>
        <w:numPr>
          <w:ilvl w:val="0"/>
          <w:numId w:val="12"/>
        </w:numPr>
        <w:suppressAutoHyphens/>
        <w:autoSpaceDN w:val="0"/>
        <w:spacing w:after="0" w:line="360" w:lineRule="auto"/>
        <w:jc w:val="both"/>
        <w:textAlignment w:val="baseline"/>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 xml:space="preserve">urudžbiranje dokumenata </w:t>
      </w:r>
    </w:p>
    <w:p w14:paraId="31783FAB">
      <w:pPr>
        <w:suppressAutoHyphens/>
        <w:autoSpaceDN w:val="0"/>
        <w:spacing w:after="0" w:line="240" w:lineRule="auto"/>
        <w:rPr>
          <w:rFonts w:ascii="Times New Roman" w:hAnsi="Times New Roman" w:eastAsia="Times New Roman" w:cs="Times New Roman"/>
          <w:b/>
          <w:sz w:val="24"/>
          <w:szCs w:val="24"/>
          <w:lang w:eastAsia="hr-HR"/>
        </w:rPr>
      </w:pPr>
    </w:p>
    <w:p w14:paraId="6D2F60B4">
      <w:pPr>
        <w:suppressAutoHyphens/>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 xml:space="preserve">Suradnja sa stručnim i drugim radnicima </w:t>
      </w:r>
    </w:p>
    <w:p w14:paraId="4D9DD492">
      <w:pPr>
        <w:suppressAutoHyphens/>
        <w:autoSpaceDN w:val="0"/>
        <w:spacing w:after="0" w:line="240" w:lineRule="auto"/>
        <w:rPr>
          <w:rFonts w:ascii="Times New Roman" w:hAnsi="Times New Roman" w:eastAsia="Times New Roman" w:cs="Times New Roman"/>
          <w:b/>
          <w:sz w:val="24"/>
          <w:szCs w:val="24"/>
          <w:lang w:eastAsia="hr-HR"/>
        </w:rPr>
      </w:pPr>
    </w:p>
    <w:p w14:paraId="3AF0D68E">
      <w:pPr>
        <w:numPr>
          <w:ilvl w:val="0"/>
          <w:numId w:val="12"/>
        </w:numPr>
        <w:suppressAutoHyphens/>
        <w:autoSpaceDN w:val="0"/>
        <w:spacing w:after="0" w:line="360" w:lineRule="auto"/>
        <w:textAlignment w:val="baseline"/>
        <w:rPr>
          <w:rFonts w:ascii="Times New Roman" w:hAnsi="Times New Roman" w:eastAsia="Calibri" w:cs="Times New Roman"/>
          <w:lang w:eastAsia="hr-HR"/>
        </w:rPr>
      </w:pPr>
      <w:r>
        <w:rPr>
          <w:rFonts w:ascii="Times New Roman" w:hAnsi="Times New Roman" w:eastAsia="Arial Unicode MS" w:cs="Times New Roman"/>
          <w:kern w:val="3"/>
          <w:sz w:val="24"/>
          <w:szCs w:val="24"/>
          <w:lang w:eastAsia="hr-HR"/>
        </w:rPr>
        <w:t>ostvarivanje suradnje, komunikacije i pozitivnih, profesionalnih odnosa s odgojno – obrazovnim i ostalim radnicima ustanove te kreiranje pozitivnog radnog ozračja</w:t>
      </w:r>
    </w:p>
    <w:p w14:paraId="4463E68B">
      <w:pPr>
        <w:suppressAutoHyphens/>
        <w:autoSpaceDN w:val="0"/>
        <w:spacing w:after="0" w:line="360" w:lineRule="auto"/>
        <w:textAlignment w:val="baseline"/>
        <w:rPr>
          <w:rFonts w:ascii="Times New Roman" w:hAnsi="Times New Roman" w:eastAsia="Times New Roman" w:cs="Times New Roman"/>
          <w:b/>
          <w:sz w:val="24"/>
          <w:szCs w:val="24"/>
          <w:lang w:eastAsia="hr-HR"/>
        </w:rPr>
      </w:pPr>
    </w:p>
    <w:p w14:paraId="47903DFC">
      <w:pPr>
        <w:suppressAutoHyphens/>
        <w:autoSpaceDN w:val="0"/>
        <w:spacing w:after="0" w:line="240" w:lineRule="auto"/>
        <w:textAlignment w:val="baseline"/>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Suradnja s roditeljima i vanjskim čimbenicima</w:t>
      </w:r>
    </w:p>
    <w:p w14:paraId="03A6BE13">
      <w:pPr>
        <w:suppressAutoHyphens/>
        <w:autoSpaceDN w:val="0"/>
        <w:spacing w:after="0" w:line="240" w:lineRule="auto"/>
        <w:textAlignment w:val="baseline"/>
        <w:rPr>
          <w:rFonts w:ascii="Times New Roman" w:hAnsi="Times New Roman" w:eastAsia="Times New Roman" w:cs="Times New Roman"/>
          <w:b/>
          <w:sz w:val="24"/>
          <w:szCs w:val="24"/>
          <w:lang w:eastAsia="hr-HR"/>
        </w:rPr>
      </w:pPr>
    </w:p>
    <w:p w14:paraId="2ED683FE">
      <w:pPr>
        <w:numPr>
          <w:ilvl w:val="0"/>
          <w:numId w:val="12"/>
        </w:numPr>
        <w:suppressAutoHyphens/>
        <w:autoSpaceDN w:val="0"/>
        <w:spacing w:after="0" w:line="276" w:lineRule="auto"/>
        <w:contextualSpacing/>
        <w:textAlignment w:val="baseline"/>
        <w:rPr>
          <w:rFonts w:ascii="Times New Roman" w:hAnsi="Times New Roman" w:eastAsia="Calibri" w:cs="Times New Roman"/>
          <w:lang w:eastAsia="zh-CN"/>
        </w:rPr>
      </w:pPr>
      <w:r>
        <w:rPr>
          <w:rFonts w:ascii="Times New Roman" w:hAnsi="Times New Roman" w:eastAsia="Arial Unicode MS" w:cs="Times New Roman"/>
          <w:kern w:val="3"/>
          <w:sz w:val="24"/>
          <w:szCs w:val="24"/>
          <w:lang w:eastAsia="zh-CN"/>
        </w:rPr>
        <w:t>ostvarivanje i unapređivanje suradnje sa svim relevantnim čimbenicima u cilju</w:t>
      </w:r>
    </w:p>
    <w:p w14:paraId="76927DBD">
      <w:pPr>
        <w:suppressAutoHyphens/>
        <w:autoSpaceDN w:val="0"/>
        <w:spacing w:after="0" w:line="360" w:lineRule="auto"/>
        <w:rPr>
          <w:rFonts w:ascii="Times New Roman" w:hAnsi="Times New Roman" w:eastAsia="Calibri" w:cs="Times New Roman"/>
          <w:lang w:eastAsia="hr-HR"/>
        </w:rPr>
      </w:pPr>
      <w:r>
        <w:rPr>
          <w:rFonts w:ascii="Times New Roman" w:hAnsi="Times New Roman" w:eastAsia="Arial Unicode MS" w:cs="Times New Roman"/>
          <w:kern w:val="3"/>
          <w:sz w:val="24"/>
          <w:szCs w:val="24"/>
          <w:lang w:eastAsia="hr-HR"/>
        </w:rPr>
        <w:t>osiguravanja uvjeta za kvalitetnu realizaciju djelatnosti koju ustanova provodi, što se odnosi na :</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4"/>
      </w:tblGrid>
      <w:tr w14:paraId="1B70B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5634" w:type="dxa"/>
          </w:tcPr>
          <w:p w14:paraId="6CEEAD06">
            <w:pPr>
              <w:suppressAutoHyphens/>
              <w:autoSpaceDN w:val="0"/>
              <w:spacing w:after="0" w:line="240" w:lineRule="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Osnivača</w:t>
            </w:r>
          </w:p>
        </w:tc>
      </w:tr>
      <w:tr w14:paraId="0E05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4E682FFD">
            <w:pPr>
              <w:suppressAutoHyphens/>
              <w:autoSpaceDN w:val="0"/>
              <w:spacing w:after="0" w:line="276" w:lineRule="auto"/>
              <w:rPr>
                <w:rFonts w:ascii="Times New Roman" w:hAnsi="Times New Roman" w:eastAsia="Calibri" w:cs="Times New Roman"/>
                <w:lang w:eastAsia="hr-HR"/>
              </w:rPr>
            </w:pPr>
            <w:r>
              <w:rPr>
                <w:rFonts w:ascii="Times New Roman" w:hAnsi="Times New Roman" w:eastAsia="Arial Unicode MS" w:cs="Times New Roman"/>
                <w:kern w:val="3"/>
                <w:sz w:val="24"/>
                <w:szCs w:val="24"/>
                <w:lang w:eastAsia="hr-HR"/>
              </w:rPr>
              <w:t>Roditelje-roditeljski sastanci, individualni razgovori, upisi, radionica za roditelje „Iza kulisa“</w:t>
            </w:r>
          </w:p>
        </w:tc>
      </w:tr>
      <w:tr w14:paraId="6061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101DC029">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Upravno vijeće</w:t>
            </w:r>
          </w:p>
        </w:tc>
      </w:tr>
      <w:tr w14:paraId="7E5A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34" w:type="dxa"/>
          </w:tcPr>
          <w:p w14:paraId="1A926C86">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Times New Roman" w:cs="Times New Roman"/>
                <w:sz w:val="24"/>
                <w:szCs w:val="24"/>
                <w:lang w:eastAsia="hr-HR"/>
              </w:rPr>
              <w:t>Upravni odjel za obrazovanje, tehničku kulturu i mlade  grada Rijeke</w:t>
            </w:r>
          </w:p>
        </w:tc>
      </w:tr>
      <w:tr w14:paraId="72E6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5FD11385">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Odjel gradske uprave zdravstvo i socijalnu skrb</w:t>
            </w:r>
          </w:p>
        </w:tc>
      </w:tr>
      <w:tr w14:paraId="1DD0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179DDA69">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Upravni odjel za odgoj i obrazovanje PGŽ</w:t>
            </w:r>
          </w:p>
        </w:tc>
      </w:tr>
      <w:tr w14:paraId="1768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34" w:type="dxa"/>
          </w:tcPr>
          <w:p w14:paraId="6BC8F4E9">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Inspekcijske službe</w:t>
            </w:r>
          </w:p>
        </w:tc>
      </w:tr>
      <w:tr w14:paraId="713A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1C7FE328">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Agenciju za odgoj i obrazovanje</w:t>
            </w:r>
          </w:p>
        </w:tc>
      </w:tr>
      <w:tr w14:paraId="03F3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6226C229">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 xml:space="preserve">Ministarstvo znanosti i obrazovanja </w:t>
            </w:r>
          </w:p>
        </w:tc>
      </w:tr>
      <w:tr w14:paraId="5E4E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309EFC9F">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Nastavni zavod za javno zdravstvo</w:t>
            </w:r>
          </w:p>
        </w:tc>
      </w:tr>
      <w:tr w14:paraId="7852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34" w:type="dxa"/>
          </w:tcPr>
          <w:p w14:paraId="79A2DF03">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Hrvatski zavod za zapošljavanje</w:t>
            </w:r>
          </w:p>
        </w:tc>
      </w:tr>
      <w:tr w14:paraId="2644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0C8004CB">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Vrtiće, škole u zajednici</w:t>
            </w:r>
          </w:p>
        </w:tc>
      </w:tr>
      <w:tr w14:paraId="2E16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34" w:type="dxa"/>
          </w:tcPr>
          <w:p w14:paraId="2F74C785">
            <w:pPr>
              <w:suppressAutoHyphens/>
              <w:autoSpaceDN w:val="0"/>
              <w:spacing w:after="0" w:line="276" w:lineRule="auto"/>
              <w:rPr>
                <w:rFonts w:ascii="Times New Roman" w:hAnsi="Times New Roman" w:eastAsia="Arial Unicode MS" w:cs="Times New Roman"/>
                <w:kern w:val="3"/>
                <w:sz w:val="24"/>
                <w:szCs w:val="24"/>
                <w:lang w:eastAsia="hr-HR"/>
              </w:rPr>
            </w:pPr>
            <w:r>
              <w:rPr>
                <w:rFonts w:ascii="Times New Roman" w:hAnsi="Times New Roman" w:eastAsia="Arial Unicode MS" w:cs="Times New Roman"/>
                <w:kern w:val="3"/>
                <w:sz w:val="24"/>
                <w:szCs w:val="24"/>
                <w:lang w:eastAsia="hr-HR"/>
              </w:rPr>
              <w:t>Javne ustanove, udruge</w:t>
            </w:r>
          </w:p>
        </w:tc>
      </w:tr>
    </w:tbl>
    <w:p w14:paraId="42F99D3A">
      <w:pPr>
        <w:suppressAutoHyphens/>
        <w:autoSpaceDN w:val="0"/>
        <w:spacing w:after="0" w:line="240" w:lineRule="auto"/>
        <w:rPr>
          <w:rFonts w:ascii="Times New Roman" w:hAnsi="Times New Roman" w:eastAsia="Times New Roman" w:cs="Times New Roman"/>
          <w:b/>
          <w:sz w:val="24"/>
          <w:szCs w:val="24"/>
          <w:lang w:eastAsia="hr-HR"/>
        </w:rPr>
      </w:pPr>
    </w:p>
    <w:p w14:paraId="7D11836C">
      <w:pPr>
        <w:suppressAutoHyphens/>
        <w:autoSpaceDN w:val="0"/>
        <w:spacing w:after="0" w:line="240" w:lineRule="auto"/>
        <w:rPr>
          <w:rFonts w:ascii="Times New Roman" w:hAnsi="Times New Roman" w:eastAsia="Times New Roman" w:cs="Times New Roman"/>
          <w:b/>
          <w:sz w:val="24"/>
          <w:szCs w:val="24"/>
          <w:lang w:eastAsia="hr-HR"/>
        </w:rPr>
      </w:pPr>
      <w:r>
        <w:rPr>
          <w:rFonts w:ascii="Times New Roman" w:hAnsi="Times New Roman" w:eastAsia="Times New Roman" w:cs="Times New Roman"/>
          <w:b/>
          <w:sz w:val="24"/>
          <w:szCs w:val="24"/>
          <w:lang w:eastAsia="hr-HR"/>
        </w:rPr>
        <w:t>Financijski poslovi</w:t>
      </w:r>
    </w:p>
    <w:p w14:paraId="23EBBFC5">
      <w:pPr>
        <w:suppressAutoHyphens/>
        <w:autoSpaceDN w:val="0"/>
        <w:spacing w:after="0" w:line="240" w:lineRule="auto"/>
        <w:rPr>
          <w:rFonts w:ascii="Times New Roman" w:hAnsi="Times New Roman" w:eastAsia="Times New Roman" w:cs="Times New Roman"/>
          <w:b/>
          <w:sz w:val="24"/>
          <w:szCs w:val="24"/>
          <w:lang w:eastAsia="hr-HR"/>
        </w:rPr>
      </w:pPr>
    </w:p>
    <w:p w14:paraId="2628B405">
      <w:pPr>
        <w:numPr>
          <w:ilvl w:val="0"/>
          <w:numId w:val="13"/>
        </w:numPr>
        <w:suppressAutoHyphens/>
        <w:autoSpaceDN w:val="0"/>
        <w:spacing w:after="0" w:line="276" w:lineRule="auto"/>
        <w:contextualSpacing/>
        <w:textAlignment w:val="baseline"/>
        <w:rPr>
          <w:rFonts w:ascii="Times New Roman" w:hAnsi="Times New Roman" w:eastAsia="Arial Unicode MS" w:cs="Times New Roman"/>
          <w:kern w:val="3"/>
          <w:sz w:val="24"/>
          <w:szCs w:val="24"/>
          <w:lang w:eastAsia="zh-CN"/>
        </w:rPr>
      </w:pPr>
      <w:r>
        <w:rPr>
          <w:rFonts w:ascii="Times New Roman" w:hAnsi="Times New Roman" w:eastAsia="Arial Unicode MS" w:cs="Times New Roman"/>
          <w:kern w:val="3"/>
          <w:sz w:val="24"/>
          <w:szCs w:val="24"/>
          <w:lang w:eastAsia="zh-CN"/>
        </w:rPr>
        <w:t>suradnja s osnivačima o odlukama koje se odnose na financijsko poslovanje ustanove</w:t>
      </w:r>
    </w:p>
    <w:p w14:paraId="028EFA4A">
      <w:pPr>
        <w:suppressAutoHyphens/>
        <w:autoSpaceDN w:val="0"/>
        <w:spacing w:line="360" w:lineRule="auto"/>
        <w:jc w:val="both"/>
        <w:textAlignment w:val="baseline"/>
        <w:rPr>
          <w:rFonts w:ascii="Times New Roman" w:hAnsi="Times New Roman" w:eastAsia="Calibri" w:cs="Times New Roman"/>
          <w:b/>
          <w:sz w:val="24"/>
          <w:szCs w:val="24"/>
          <w:lang w:eastAsia="hr-HR"/>
        </w:rPr>
      </w:pPr>
    </w:p>
    <w:p w14:paraId="42248D86">
      <w:pPr>
        <w:suppressAutoHyphens/>
        <w:autoSpaceDN w:val="0"/>
        <w:spacing w:line="360" w:lineRule="auto"/>
        <w:jc w:val="both"/>
        <w:textAlignment w:val="baseline"/>
        <w:rPr>
          <w:rFonts w:ascii="Times New Roman" w:hAnsi="Times New Roman" w:eastAsia="Calibri" w:cs="Times New Roman"/>
          <w:b/>
          <w:sz w:val="24"/>
          <w:szCs w:val="24"/>
          <w:lang w:eastAsia="hr-HR"/>
        </w:rPr>
      </w:pPr>
      <w:r>
        <w:rPr>
          <w:rFonts w:ascii="Times New Roman" w:hAnsi="Times New Roman" w:eastAsia="Calibri" w:cs="Times New Roman"/>
          <w:b/>
          <w:sz w:val="24"/>
          <w:szCs w:val="24"/>
          <w:lang w:eastAsia="hr-HR"/>
        </w:rPr>
        <w:t>Pedagog Radmila Bajić</w:t>
      </w:r>
    </w:p>
    <w:p w14:paraId="0F5620B5">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Pedagog djeluje kao vanjski stručni suradnik koji povremeno posjećuje ustanovu i obavlja stručne poslove vezane za podizanje razine kvalitete  odgojno obrazovnog rada. </w:t>
      </w:r>
    </w:p>
    <w:p w14:paraId="614C998B">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Broj sati aktivne uključenosti stručnog suradnika u rad vrtića ovisi o potrebama posla i zahtjevima poslodavca.</w:t>
      </w:r>
    </w:p>
    <w:p w14:paraId="52AB6341">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U okviru realizirane satnice pedagog se bavio:</w:t>
      </w:r>
    </w:p>
    <w:p w14:paraId="140B94D3">
      <w:pPr>
        <w:numPr>
          <w:ilvl w:val="0"/>
          <w:numId w:val="14"/>
        </w:numPr>
        <w:suppressAutoHyphens/>
        <w:autoSpaceDN w:val="0"/>
        <w:spacing w:line="360" w:lineRule="auto"/>
        <w:contextualSpacing/>
        <w:jc w:val="both"/>
        <w:textAlignment w:val="baseline"/>
        <w:rPr>
          <w:rFonts w:ascii="Times New Roman" w:hAnsi="Times New Roman" w:eastAsia="Calibri" w:cs="Times New Roman"/>
          <w:sz w:val="24"/>
          <w:szCs w:val="24"/>
          <w:lang w:eastAsia="zh-CN"/>
        </w:rPr>
      </w:pPr>
      <w:r>
        <w:rPr>
          <w:rFonts w:ascii="Times New Roman" w:hAnsi="Times New Roman" w:eastAsia="Calibri" w:cs="Times New Roman"/>
          <w:sz w:val="24"/>
          <w:szCs w:val="24"/>
          <w:lang w:eastAsia="zh-CN"/>
        </w:rPr>
        <w:t xml:space="preserve">Kreiranjem Godišnjeg plana i programa vrtića </w:t>
      </w:r>
    </w:p>
    <w:p w14:paraId="1B591ED3">
      <w:pPr>
        <w:numPr>
          <w:ilvl w:val="0"/>
          <w:numId w:val="14"/>
        </w:numPr>
        <w:suppressAutoHyphens/>
        <w:autoSpaceDN w:val="0"/>
        <w:spacing w:line="360" w:lineRule="auto"/>
        <w:contextualSpacing/>
        <w:jc w:val="both"/>
        <w:textAlignment w:val="baseline"/>
        <w:rPr>
          <w:rFonts w:ascii="Times New Roman" w:hAnsi="Times New Roman" w:eastAsia="Calibri" w:cs="Times New Roman"/>
          <w:sz w:val="24"/>
          <w:szCs w:val="24"/>
          <w:lang w:eastAsia="zh-CN"/>
        </w:rPr>
      </w:pPr>
      <w:r>
        <w:rPr>
          <w:rFonts w:ascii="Times New Roman" w:hAnsi="Times New Roman" w:eastAsia="Calibri" w:cs="Times New Roman"/>
          <w:sz w:val="24"/>
          <w:szCs w:val="24"/>
          <w:lang w:eastAsia="zh-CN"/>
        </w:rPr>
        <w:t>Kreiranjem Kurikuluma vrtića</w:t>
      </w:r>
    </w:p>
    <w:p w14:paraId="3FFBC9C4">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eastAsia="Calibri" w:cs="Times New Roman"/>
          <w:sz w:val="24"/>
          <w:szCs w:val="24"/>
          <w:lang w:eastAsia="zh-CN"/>
        </w:rPr>
        <w:t>Konzultacije s odgajateljicama i roditeljima djeteta J.K. kako bi se  integriralo dijete u grupu.</w:t>
      </w:r>
    </w:p>
    <w:p w14:paraId="39783D72">
      <w:pPr>
        <w:autoSpaceDE w:val="0"/>
        <w:autoSpaceDN w:val="0"/>
        <w:adjustRightInd w:val="0"/>
        <w:spacing w:after="0" w:line="240" w:lineRule="auto"/>
        <w:rPr>
          <w:rFonts w:ascii="Times New Roman" w:hAnsi="Times New Roman" w:cs="Times New Roman"/>
          <w:b/>
          <w:bCs/>
          <w:sz w:val="24"/>
          <w:szCs w:val="24"/>
        </w:rPr>
      </w:pPr>
    </w:p>
    <w:p w14:paraId="54D9FEB4">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Logoped Lea Ivančić Žic Gulan</w:t>
      </w:r>
    </w:p>
    <w:p w14:paraId="4A0D1363">
      <w:pPr>
        <w:autoSpaceDE w:val="0"/>
        <w:autoSpaceDN w:val="0"/>
        <w:adjustRightInd w:val="0"/>
        <w:spacing w:after="0" w:line="240" w:lineRule="auto"/>
        <w:rPr>
          <w:rFonts w:ascii="Times New Roman" w:hAnsi="Times New Roman" w:cs="Times New Roman"/>
          <w:sz w:val="24"/>
          <w:szCs w:val="24"/>
        </w:rPr>
      </w:pPr>
    </w:p>
    <w:p w14:paraId="72AD883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Logopedica je u rad bila uključena preko obrta, 3 sata mjesečno.</w:t>
      </w:r>
    </w:p>
    <w:p w14:paraId="064EA7BB">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Tijekom neposrednog rada evaluirao se jezično-govorni razvoj svih korisnika vrtića,</w:t>
      </w:r>
    </w:p>
    <w:p w14:paraId="12856204">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individualnom procjenom kroz nestandardiziranu procjenu.</w:t>
      </w:r>
    </w:p>
    <w:p w14:paraId="220DE5F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Logopedica je pratila korisnike suspektne za jezično-govorne i komunikacijske teškoće. </w:t>
      </w:r>
    </w:p>
    <w:p w14:paraId="0A3BABD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Savjetovao je odgojitelje o načinima podrške korisnika s jezično-govornim i komunikacijskim</w:t>
      </w:r>
    </w:p>
    <w:p w14:paraId="2E3B332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teškoćama, kao i usmjeravao u informiranju i savjetovanju roditelja o potrebnoj daljnjoj</w:t>
      </w:r>
    </w:p>
    <w:p w14:paraId="30269B9D">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stručnoj obradi i uključivanju u logopedski ili drugi oblik tretmana. Djelovala je ožujka </w:t>
      </w:r>
    </w:p>
    <w:p w14:paraId="542CA934">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zbog bolovanja. </w:t>
      </w:r>
    </w:p>
    <w:p w14:paraId="5064218E">
      <w:pPr>
        <w:autoSpaceDE w:val="0"/>
        <w:autoSpaceDN w:val="0"/>
        <w:adjustRightInd w:val="0"/>
        <w:spacing w:after="0" w:line="360" w:lineRule="auto"/>
        <w:rPr>
          <w:rFonts w:ascii="Times New Roman" w:hAnsi="Times New Roman" w:cs="Times New Roman"/>
          <w:sz w:val="24"/>
          <w:szCs w:val="24"/>
        </w:rPr>
      </w:pPr>
    </w:p>
    <w:p w14:paraId="2C68337B">
      <w:pPr>
        <w:autoSpaceDE w:val="0"/>
        <w:autoSpaceDN w:val="0"/>
        <w:adjustRightInd w:val="0"/>
        <w:spacing w:after="0" w:line="360" w:lineRule="auto"/>
        <w:rPr>
          <w:rFonts w:ascii="Times New Roman" w:hAnsi="Times New Roman" w:cs="Times New Roman"/>
          <w:sz w:val="24"/>
          <w:szCs w:val="24"/>
        </w:rPr>
      </w:pPr>
    </w:p>
    <w:p w14:paraId="348BC8EE">
      <w:pPr>
        <w:suppressAutoHyphens/>
        <w:autoSpaceDE w:val="0"/>
        <w:autoSpaceDN w:val="0"/>
        <w:spacing w:after="0" w:line="240" w:lineRule="auto"/>
        <w:rPr>
          <w:rFonts w:ascii="Times New Roman" w:hAnsi="Times New Roman" w:eastAsia="Times New Roman" w:cs="Times New Roman"/>
          <w:b/>
          <w:w w:val="90"/>
          <w:sz w:val="24"/>
          <w:szCs w:val="24"/>
          <w:lang w:eastAsia="hr-HR"/>
        </w:rPr>
      </w:pPr>
      <w:r>
        <w:rPr>
          <w:rFonts w:ascii="Times New Roman" w:hAnsi="Times New Roman" w:eastAsia="Times New Roman" w:cs="Times New Roman"/>
          <w:b/>
          <w:w w:val="90"/>
          <w:sz w:val="24"/>
          <w:szCs w:val="24"/>
          <w:lang w:eastAsia="hr-HR"/>
        </w:rPr>
        <w:t>Zdravstvena voditeljica</w:t>
      </w:r>
      <w:r>
        <w:rPr>
          <w:rFonts w:ascii="Times New Roman" w:hAnsi="Times New Roman" w:eastAsia="Times New Roman" w:cs="Times New Roman"/>
          <w:w w:val="90"/>
          <w:sz w:val="24"/>
          <w:szCs w:val="24"/>
          <w:lang w:eastAsia="hr-HR"/>
        </w:rPr>
        <w:t xml:space="preserve"> </w:t>
      </w:r>
      <w:r>
        <w:rPr>
          <w:rFonts w:ascii="Times New Roman" w:hAnsi="Times New Roman" w:eastAsia="Times New Roman" w:cs="Times New Roman"/>
          <w:b/>
          <w:w w:val="90"/>
          <w:sz w:val="24"/>
          <w:szCs w:val="24"/>
          <w:lang w:eastAsia="hr-HR"/>
        </w:rPr>
        <w:t>Mirna Banićević</w:t>
      </w:r>
    </w:p>
    <w:p w14:paraId="71A824BB">
      <w:pPr>
        <w:suppressAutoHyphens/>
        <w:autoSpaceDE w:val="0"/>
        <w:autoSpaceDN w:val="0"/>
        <w:spacing w:after="0" w:line="240" w:lineRule="auto"/>
        <w:rPr>
          <w:rFonts w:ascii="Times New Roman" w:hAnsi="Times New Roman" w:eastAsia="Times New Roman" w:cs="Times New Roman"/>
          <w:b/>
          <w:w w:val="90"/>
          <w:sz w:val="24"/>
          <w:szCs w:val="24"/>
          <w:lang w:eastAsia="hr-HR"/>
        </w:rPr>
      </w:pPr>
    </w:p>
    <w:p w14:paraId="5A9604B5">
      <w:pPr>
        <w:suppressAutoHyphens/>
        <w:autoSpaceDN w:val="0"/>
        <w:spacing w:line="360" w:lineRule="auto"/>
        <w:jc w:val="both"/>
        <w:textAlignment w:val="baseline"/>
        <w:rPr>
          <w:rFonts w:ascii="Times New Roman" w:hAnsi="Times New Roman" w:eastAsia="Calibri" w:cs="Times New Roman"/>
          <w:sz w:val="24"/>
          <w:szCs w:val="24"/>
          <w:lang w:eastAsia="hr-HR"/>
        </w:rPr>
      </w:pPr>
      <w:r>
        <w:rPr>
          <w:rFonts w:ascii="Times New Roman" w:hAnsi="Times New Roman" w:eastAsia="Calibri" w:cs="Times New Roman"/>
          <w:sz w:val="24"/>
          <w:szCs w:val="24"/>
          <w:lang w:eastAsia="hr-HR"/>
        </w:rPr>
        <w:t xml:space="preserve">Broj sati aktivne uključenosti zdravstvenog voditelja u rad vrtića ovisi o potrebama posla i zahtjevima poslodavca. </w:t>
      </w:r>
    </w:p>
    <w:p w14:paraId="483F6773">
      <w:pPr>
        <w:suppressAutoHyphens/>
        <w:autoSpaceDN w:val="0"/>
        <w:spacing w:after="0" w:line="360" w:lineRule="auto"/>
        <w:rPr>
          <w:rFonts w:ascii="Times New Roman" w:hAnsi="Times New Roman" w:eastAsia="Times New Roman" w:cs="Times New Roman"/>
          <w:sz w:val="24"/>
          <w:szCs w:val="24"/>
          <w:shd w:val="clear" w:color="auto" w:fill="FFFFFF"/>
          <w:lang w:eastAsia="hr-HR"/>
        </w:rPr>
      </w:pPr>
      <w:r>
        <w:rPr>
          <w:rFonts w:ascii="Times New Roman" w:hAnsi="Times New Roman" w:eastAsia="Times New Roman" w:cs="Times New Roman"/>
          <w:sz w:val="24"/>
          <w:szCs w:val="24"/>
          <w:shd w:val="clear" w:color="auto" w:fill="FFFFFF"/>
          <w:lang w:eastAsia="hr-HR"/>
        </w:rPr>
        <w:t>Zdravstvena voditeljica bila je usmjereni na prevenciju pojave bolesti , unapređenje prehrane te zdravstveni nadzor nad djecom i djelatnicima vrtića.</w:t>
      </w:r>
    </w:p>
    <w:p w14:paraId="67B54BA6">
      <w:pPr>
        <w:suppressAutoHyphens/>
        <w:autoSpaceDE w:val="0"/>
        <w:autoSpaceDN w:val="0"/>
        <w:spacing w:after="0" w:line="360" w:lineRule="auto"/>
        <w:rPr>
          <w:rFonts w:ascii="Times New Roman" w:hAnsi="Times New Roman" w:eastAsia="Times New Roman" w:cs="Times New Roman"/>
          <w:sz w:val="24"/>
          <w:szCs w:val="24"/>
        </w:rPr>
      </w:pPr>
    </w:p>
    <w:p w14:paraId="2161AAB5">
      <w:pPr>
        <w:pStyle w:val="44"/>
        <w:numPr>
          <w:numId w:val="0"/>
        </w:numPr>
        <w:ind w:leftChars="0" w:right="-960" w:rightChars="0"/>
        <w:rPr>
          <w:sz w:val="28"/>
          <w:szCs w:val="28"/>
        </w:rPr>
      </w:pPr>
      <w:bookmarkStart w:id="13" w:name="_Toc144911837"/>
      <w:r>
        <w:rPr>
          <w:sz w:val="28"/>
          <w:szCs w:val="28"/>
        </w:rPr>
        <w:t>UPRAVNO VIJEĆE</w:t>
      </w:r>
      <w:bookmarkEnd w:id="13"/>
    </w:p>
    <w:p w14:paraId="3ADEAE68">
      <w:pPr>
        <w:pStyle w:val="44"/>
        <w:numPr>
          <w:ilvl w:val="0"/>
          <w:numId w:val="0"/>
        </w:numPr>
      </w:pPr>
    </w:p>
    <w:p w14:paraId="75F310CA">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Upravno vijeće, djelovanje od 26.8.2025.</w:t>
      </w:r>
    </w:p>
    <w:p w14:paraId="08D80CB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Jitka Ramzi.- predsjednik</w:t>
      </w:r>
    </w:p>
    <w:p w14:paraId="636DBC7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Ivan Škeva- član, zamjena 2.2.2026. s Majom Ljubičić</w:t>
      </w:r>
    </w:p>
    <w:p w14:paraId="03E54E6C">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Eric Superina - osnivač- član.</w:t>
      </w:r>
    </w:p>
    <w:p w14:paraId="0EFE497F">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Iz reda odgojitelja , Marina Bjelobaba, predškolski odgojitelj</w:t>
      </w:r>
    </w:p>
    <w:p w14:paraId="4C5652D2">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Iz reda roditelja – Dina Maršanić</w:t>
      </w:r>
    </w:p>
    <w:p w14:paraId="254E719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Ovo Upravno vijeće održalo je u 2025./2026. 13 sjednica. Sjednicama je redovito prisustvovala ravnateljica Sanja Mrgan Simić.</w:t>
      </w:r>
    </w:p>
    <w:p w14:paraId="4D68960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Upravno vijeće bavilo se sljedećim temama , usvojilo je ili donijelo:</w:t>
      </w:r>
    </w:p>
    <w:p w14:paraId="404F90A3">
      <w:pPr>
        <w:autoSpaceDE w:val="0"/>
        <w:autoSpaceDN w:val="0"/>
        <w:adjustRightInd w:val="0"/>
        <w:spacing w:after="0" w:line="360" w:lineRule="auto"/>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Godišnji plan rada za 2025./26.</w:t>
      </w:r>
    </w:p>
    <w:p w14:paraId="476C82C0">
      <w:pPr>
        <w:autoSpaceDE w:val="0"/>
        <w:autoSpaceDN w:val="0"/>
        <w:adjustRightInd w:val="0"/>
        <w:spacing w:after="0" w:line="360" w:lineRule="auto"/>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Kurikulum za period 2024/24.- 2029./30.</w:t>
      </w:r>
    </w:p>
    <w:p w14:paraId="28E0C8CF">
      <w:pPr>
        <w:autoSpaceDE w:val="0"/>
        <w:autoSpaceDN w:val="0"/>
        <w:adjustRightInd w:val="0"/>
        <w:spacing w:after="0" w:line="360" w:lineRule="auto"/>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Raspisivanje upisa za ped.god. 2026./2027.</w:t>
      </w:r>
    </w:p>
    <w:p w14:paraId="5284647F">
      <w:pPr>
        <w:autoSpaceDE w:val="0"/>
        <w:autoSpaceDN w:val="0"/>
        <w:adjustRightInd w:val="0"/>
        <w:spacing w:after="0" w:line="360" w:lineRule="auto"/>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Razmatranje problema kadrovske pokrivenosti i organizacije prostora za ped. g. 2025./2026.</w:t>
      </w:r>
    </w:p>
    <w:p w14:paraId="3C1037ED">
      <w:pPr>
        <w:autoSpaceDE w:val="0"/>
        <w:autoSpaceDN w:val="0"/>
        <w:adjustRightInd w:val="0"/>
        <w:spacing w:after="0" w:line="360" w:lineRule="auto"/>
        <w:rPr>
          <w:rFonts w:ascii="Times New Roman" w:hAnsi="Times New Roman" w:cs="Times New Roman"/>
          <w:sz w:val="24"/>
          <w:szCs w:val="24"/>
        </w:rPr>
      </w:pPr>
      <w:r>
        <w:rPr>
          <w:rFonts w:ascii="Segoe UI Symbol" w:hAnsi="Segoe UI Symbol" w:cs="Segoe UI Symbol"/>
          <w:sz w:val="24"/>
          <w:szCs w:val="24"/>
        </w:rPr>
        <w:t>➢</w:t>
      </w:r>
      <w:r>
        <w:rPr>
          <w:rFonts w:ascii="Times New Roman" w:hAnsi="Times New Roman" w:cs="Times New Roman"/>
          <w:sz w:val="24"/>
          <w:szCs w:val="24"/>
        </w:rPr>
        <w:t xml:space="preserve"> Raspisivanje natječaja za odgojitelje na određeno i neodređeno, spremač na određeno i neodređeno vrijeme sve uz donošenje odluka, kuharica na određeno vrijeme.</w:t>
      </w:r>
    </w:p>
    <w:p w14:paraId="553E4621">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Upravno vijeće bavilo se i drugim organizacijskim i tekućim pitanjima, što se može vidjeti iz zapisnika koji su redovito vođeni. </w:t>
      </w:r>
    </w:p>
    <w:p w14:paraId="06B9026C">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Također, donijelo je odluku o zatvaranju radnog mjesta kuhar zbog potrebe smanjenja troškova poslovanja ustanove. </w:t>
      </w:r>
    </w:p>
    <w:p w14:paraId="07A0DDD2">
      <w:pPr>
        <w:autoSpaceDE w:val="0"/>
        <w:autoSpaceDN w:val="0"/>
        <w:adjustRightInd w:val="0"/>
        <w:spacing w:after="0" w:line="360" w:lineRule="auto"/>
        <w:rPr>
          <w:rFonts w:ascii="Times New Roman" w:hAnsi="Times New Roman" w:cs="Times New Roman"/>
          <w:sz w:val="24"/>
          <w:szCs w:val="24"/>
        </w:rPr>
      </w:pPr>
    </w:p>
    <w:p w14:paraId="3BBB6491">
      <w:pPr>
        <w:autoSpaceDE w:val="0"/>
        <w:autoSpaceDN w:val="0"/>
        <w:adjustRightInd w:val="0"/>
        <w:spacing w:after="0" w:line="360" w:lineRule="auto"/>
        <w:rPr>
          <w:rFonts w:ascii="Times New Roman" w:hAnsi="Times New Roman" w:cs="Times New Roman"/>
          <w:sz w:val="24"/>
          <w:szCs w:val="24"/>
        </w:rPr>
      </w:pPr>
    </w:p>
    <w:p w14:paraId="029EABC6">
      <w:pPr>
        <w:pStyle w:val="44"/>
        <w:numPr>
          <w:ilvl w:val="0"/>
          <w:numId w:val="15"/>
        </w:numPr>
        <w:bidi w:val="0"/>
        <w:ind w:right="-960" w:rightChars="0"/>
      </w:pPr>
      <w:bookmarkStart w:id="14" w:name="_Toc144911838"/>
      <w:r>
        <w:t xml:space="preserve"> ZAKLJUČAK</w:t>
      </w:r>
      <w:bookmarkEnd w:id="14"/>
    </w:p>
    <w:p w14:paraId="1C3089CC">
      <w:pPr>
        <w:suppressAutoHyphens/>
        <w:autoSpaceDN w:val="0"/>
        <w:spacing w:line="360" w:lineRule="auto"/>
        <w:jc w:val="both"/>
        <w:textAlignment w:val="baseline"/>
        <w:rPr>
          <w:rFonts w:ascii="Times New Roman" w:hAnsi="Times New Roman" w:cs="Times New Roman"/>
          <w:sz w:val="24"/>
          <w:szCs w:val="24"/>
        </w:rPr>
      </w:pPr>
    </w:p>
    <w:p w14:paraId="18075F2E">
      <w:pPr>
        <w:pStyle w:val="50"/>
        <w:spacing w:line="360" w:lineRule="auto"/>
      </w:pPr>
      <w:r>
        <w:t>Tijekom pedagoške godine 2025./2026. Dječji vrtić Planet mašte organizirao je odgojno-obrazovni rad u tri odgojne skupine, upisano je 54 u skladu s potrebama djece i mogućnostima ustanove. Posebna pažnja bila je usmjerena na stvaranje sigurnog, toplog i poticajnog okruženja koje djeci omogućuje slobodno istraživanje, izražavanje, učenje i razvoj kroz svakodnevne životne situacije i igru.</w:t>
      </w:r>
    </w:p>
    <w:p w14:paraId="6DDB2407">
      <w:pPr>
        <w:pStyle w:val="17"/>
        <w:spacing w:line="360" w:lineRule="auto"/>
      </w:pPr>
      <w:r>
        <w:t>Prostorno i materijalno okruženje kontinuirano se prilagođavalo interesima i razvojnim potrebama djece. Odgojitelji su kroz svakodnevno promatranje pratili načine na koje djeca koriste prostor i ponuđene materijale te su, prema njihovim interesima i potrebama, obogaćivali centre aktivnosti, uvodili nove poticaje i mijenjali organizaciju prostora. Na taj se način nastojalo osigurati okruženje koje potiče samostalnost, kreativnost, istraživanje, suradnju i aktivno sudjelovanje djece.</w:t>
      </w:r>
    </w:p>
    <w:p w14:paraId="0B0202DA">
      <w:pPr>
        <w:pStyle w:val="17"/>
        <w:spacing w:line="360" w:lineRule="auto"/>
      </w:pPr>
      <w:r>
        <w:t>Tijekom godine poseban naglasak stavljen je na razvoj kvalitetnog partnerskog odnosa s roditeljima. Roditelji su se uključivali u različite segmente života vrtića, a posebno kroz osmišljavanje i provedbu aktivnosti i radionica za djecu u suradnji s odgojiteljima. Njihovo uključivanje u neposredni odgojno-obrazovni rad pridonijelo je boljem povezivanju obiteljskog i vrtićkog okruženja te stvaranju osjećaja zajedništva i međusobnog povjerenja.</w:t>
      </w:r>
    </w:p>
    <w:p w14:paraId="673424A8">
      <w:pPr>
        <w:pStyle w:val="17"/>
        <w:spacing w:line="360" w:lineRule="auto"/>
      </w:pPr>
      <w:r>
        <w:t>Djeci su svakodnevno bili dostupni različiti didaktički materijali, prirodni materijali, sredstva za istraživanje i kreativno izražavanje te drugi razvojno primjereni poticaji. Odgojno-obrazovni rad temeljio se na učenju kroz igru, istraživanju, iskustvenom učenju i aktivnom sudjelovanju djece. Takav pristup omogućio je djeci da kroz vlastito iskustvo razvijaju različite kompetencije, samostalnost, komunikacijske i socijalne vještine te sposobnost rješavanja problema.</w:t>
      </w:r>
    </w:p>
    <w:p w14:paraId="566F3B77">
      <w:pPr>
        <w:pStyle w:val="17"/>
        <w:spacing w:line="360" w:lineRule="auto"/>
      </w:pPr>
      <w:r>
        <w:t>Velika se pozornost posvećivala promicanju zdravlja i usvajanju zdravih životnih navika. Djeci su se osiguravali uvjeti za svakodnevno kretanje, tjelesnu aktivnost i boravak na otvorenom, uz istodobno razvijanje svijesti o važnosti pravilne prehrane, osobne higijene, odmora i brige o vlastitom zdravlju.</w:t>
      </w:r>
    </w:p>
    <w:p w14:paraId="0449166E">
      <w:pPr>
        <w:pStyle w:val="17"/>
        <w:spacing w:line="360" w:lineRule="auto"/>
      </w:pPr>
      <w:r>
        <w:t>Komunikacija i razmjena informacija s roditeljima odvijale su se putem različitih komunikacijskih kanala, uključujući platformu Microsoft Teams, službenu mrežnu stranicu vrtića te društvene mreže. Na taj se način roditeljima nastojalo omogućiti pravodobno informiranje o aktivnostima, događanjima i životu vrtića, kao i bolji uvid u odgojno-obrazovni rad.</w:t>
      </w:r>
    </w:p>
    <w:p w14:paraId="02EE3768">
      <w:pPr>
        <w:pStyle w:val="17"/>
        <w:spacing w:line="360" w:lineRule="auto"/>
      </w:pPr>
      <w:r>
        <w:t>Vrtić je tijekom godine nastavio razvijati suradnju s vanjskim suradnicima, ustanovama i drugim dionicima lokalne zajednice. Uključivanjem u različite aktivnosti, projekte i događanja nastojalo se djeci omogućiti upoznavanje neposrednog društvenog i kulturnog okruženja te ostvarivanje različitih iskustava izvan svakodnevnog vrtićkog konteksta.</w:t>
      </w:r>
    </w:p>
    <w:p w14:paraId="07D0422A">
      <w:pPr>
        <w:pStyle w:val="17"/>
        <w:spacing w:line="360" w:lineRule="auto"/>
      </w:pPr>
      <w:r>
        <w:t>Poseban doprinos kvaliteti rada predstavlja kontinuirano promišljanje i unaprjeđivanje odgojno-obrazovne prakse. Praćenjem potreba djece, suradnjom s roditeljima, timskim radom djelatnika i povezivanjem s lokalnom zajednicom stvarali su se uvjeti za daljnji razvoj vrtića kao sigurnog, poticajnog i otvorenog mjesta u kojem se uvažavaju individualnost svakog djeteta, njegovi interesi i mogućnosti.</w:t>
      </w:r>
    </w:p>
    <w:p w14:paraId="2E64E485">
      <w:pPr>
        <w:suppressAutoHyphens/>
        <w:autoSpaceDN w:val="0"/>
        <w:spacing w:line="360" w:lineRule="auto"/>
        <w:jc w:val="both"/>
        <w:textAlignment w:val="baseline"/>
        <w:rPr>
          <w:rFonts w:ascii="Times New Roman" w:hAnsi="Times New Roman" w:eastAsia="Calibri" w:cs="Times New Roman"/>
          <w:b/>
          <w:bCs/>
          <w:sz w:val="24"/>
          <w:szCs w:val="24"/>
          <w:lang w:eastAsia="hr-HR"/>
        </w:rPr>
      </w:pPr>
    </w:p>
    <w:p w14:paraId="6F9F951C">
      <w:pPr>
        <w:suppressAutoHyphens/>
        <w:autoSpaceDN w:val="0"/>
        <w:spacing w:line="360" w:lineRule="auto"/>
        <w:jc w:val="both"/>
        <w:textAlignment w:val="baseline"/>
        <w:rPr>
          <w:rFonts w:ascii="Times New Roman" w:hAnsi="Times New Roman" w:eastAsia="Calibri" w:cs="Times New Roman"/>
          <w:sz w:val="24"/>
          <w:szCs w:val="24"/>
          <w:lang w:eastAsia="hr-HR"/>
        </w:rPr>
      </w:pPr>
    </w:p>
    <w:p w14:paraId="5828485C">
      <w:pPr>
        <w:suppressAutoHyphens/>
        <w:autoSpaceDN w:val="0"/>
        <w:spacing w:line="360" w:lineRule="auto"/>
        <w:jc w:val="both"/>
        <w:textAlignment w:val="baseline"/>
        <w:rPr>
          <w:rFonts w:ascii="Times New Roman" w:hAnsi="Times New Roman" w:eastAsia="Calibri" w:cs="Times New Roman"/>
          <w:sz w:val="24"/>
          <w:szCs w:val="24"/>
          <w:lang w:eastAsia="hr-HR"/>
        </w:rPr>
      </w:pPr>
    </w:p>
    <w:p w14:paraId="1C6CCE8F">
      <w:pPr>
        <w:suppressAutoHyphens/>
        <w:autoSpaceDN w:val="0"/>
        <w:spacing w:line="360" w:lineRule="auto"/>
        <w:jc w:val="both"/>
        <w:textAlignment w:val="baseline"/>
        <w:rPr>
          <w:rFonts w:ascii="Arial" w:hAnsi="Arial" w:eastAsia="Calibri" w:cs="Arial"/>
          <w:sz w:val="24"/>
          <w:szCs w:val="24"/>
          <w:lang w:eastAsia="hr-HR"/>
        </w:rPr>
        <w:sectPr>
          <w:footerReference r:id="rId6" w:type="default"/>
          <w:type w:val="continuous"/>
          <w:pgSz w:w="11906" w:h="16838"/>
          <w:pgMar w:top="1417" w:right="1417" w:bottom="1417" w:left="1417" w:header="708" w:footer="708" w:gutter="0"/>
          <w:pgNumType w:start="2"/>
          <w:cols w:space="708" w:num="1"/>
          <w:docGrid w:linePitch="360" w:charSpace="0"/>
        </w:sectPr>
      </w:pPr>
    </w:p>
    <w:p w14:paraId="153D1553">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DJEČJI VRTIĆ PLANET MAŠTE</w:t>
      </w:r>
    </w:p>
    <w:p w14:paraId="6367CEAB">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DRAGUTINA TADIJANOVIĆA 1</w:t>
      </w:r>
    </w:p>
    <w:p w14:paraId="207054D5">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51000 RIJEKA</w:t>
      </w:r>
    </w:p>
    <w:p w14:paraId="107339A3">
      <w:pPr>
        <w:suppressAutoHyphens/>
        <w:autoSpaceDN w:val="0"/>
        <w:spacing w:line="360" w:lineRule="auto"/>
        <w:jc w:val="center"/>
        <w:textAlignment w:val="baseline"/>
        <w:rPr>
          <w:rFonts w:ascii="Arial" w:hAnsi="Arial" w:eastAsia="Calibri" w:cs="Arial"/>
          <w:sz w:val="24"/>
          <w:szCs w:val="24"/>
          <w:lang w:eastAsia="hr-HR"/>
        </w:rPr>
      </w:pPr>
    </w:p>
    <w:p w14:paraId="2F76D5EB">
      <w:pPr>
        <w:suppressAutoHyphens/>
        <w:autoSpaceDN w:val="0"/>
        <w:spacing w:line="360" w:lineRule="auto"/>
        <w:jc w:val="center"/>
        <w:textAlignment w:val="baseline"/>
        <w:rPr>
          <w:rFonts w:ascii="Arial" w:hAnsi="Arial" w:eastAsia="Calibri" w:cs="Arial"/>
          <w:sz w:val="24"/>
          <w:szCs w:val="24"/>
          <w:lang w:eastAsia="hr-HR"/>
        </w:rPr>
      </w:pPr>
    </w:p>
    <w:p w14:paraId="7CF95895">
      <w:pPr>
        <w:suppressAutoHyphens/>
        <w:autoSpaceDN w:val="0"/>
        <w:spacing w:line="360" w:lineRule="auto"/>
        <w:jc w:val="center"/>
        <w:textAlignment w:val="baseline"/>
        <w:rPr>
          <w:rFonts w:ascii="Arial" w:hAnsi="Arial" w:eastAsia="Calibri" w:cs="Arial"/>
          <w:sz w:val="24"/>
          <w:szCs w:val="24"/>
          <w:lang w:eastAsia="hr-HR"/>
        </w:rPr>
      </w:pPr>
    </w:p>
    <w:p w14:paraId="04C83F86">
      <w:pPr>
        <w:suppressAutoHyphens/>
        <w:autoSpaceDN w:val="0"/>
        <w:spacing w:line="360" w:lineRule="auto"/>
        <w:textAlignment w:val="baseline"/>
        <w:rPr>
          <w:rFonts w:ascii="Arial" w:hAnsi="Arial" w:eastAsia="Calibri" w:cs="Arial"/>
          <w:sz w:val="24"/>
          <w:szCs w:val="24"/>
          <w:lang w:eastAsia="hr-HR"/>
        </w:rPr>
      </w:pPr>
      <w:r>
        <w:rPr>
          <w:rFonts w:ascii="Arial" w:hAnsi="Arial" w:eastAsia="Calibri" w:cs="Arial"/>
          <w:sz w:val="24"/>
          <w:szCs w:val="24"/>
          <w:lang w:eastAsia="hr-HR"/>
        </w:rPr>
        <w:t>Na 4. sjednici Odgojiteljskog vijeća dato je na usvajanje Izviješće o realizaciji godišnjeg plana i programa Dječjeg vrtića Planet mašte za pedagošku godinu 2025./2026. te donijeta je:</w:t>
      </w:r>
    </w:p>
    <w:p w14:paraId="1139A0AB">
      <w:pPr>
        <w:suppressAutoHyphens/>
        <w:autoSpaceDN w:val="0"/>
        <w:spacing w:line="360" w:lineRule="auto"/>
        <w:jc w:val="center"/>
        <w:textAlignment w:val="baseline"/>
        <w:rPr>
          <w:rFonts w:ascii="Arial" w:hAnsi="Arial" w:eastAsia="Calibri" w:cs="Arial"/>
          <w:sz w:val="24"/>
          <w:szCs w:val="24"/>
          <w:lang w:eastAsia="hr-HR"/>
        </w:rPr>
      </w:pPr>
    </w:p>
    <w:p w14:paraId="6AD5814E">
      <w:pPr>
        <w:suppressAutoHyphens/>
        <w:autoSpaceDN w:val="0"/>
        <w:spacing w:line="360" w:lineRule="auto"/>
        <w:jc w:val="center"/>
        <w:textAlignment w:val="baseline"/>
        <w:rPr>
          <w:rFonts w:ascii="Arial" w:hAnsi="Arial" w:eastAsia="Calibri" w:cs="Arial"/>
          <w:sz w:val="24"/>
          <w:szCs w:val="24"/>
          <w:lang w:eastAsia="hr-HR"/>
        </w:rPr>
      </w:pPr>
      <w:r>
        <w:rPr>
          <w:rFonts w:ascii="Arial" w:hAnsi="Arial" w:eastAsia="Calibri" w:cs="Arial"/>
          <w:sz w:val="24"/>
          <w:szCs w:val="24"/>
          <w:lang w:eastAsia="hr-HR"/>
        </w:rPr>
        <w:t>ODLUKA</w:t>
      </w:r>
    </w:p>
    <w:p w14:paraId="1BCE8E97">
      <w:pPr>
        <w:suppressAutoHyphens/>
        <w:autoSpaceDN w:val="0"/>
        <w:spacing w:line="360" w:lineRule="auto"/>
        <w:jc w:val="center"/>
        <w:textAlignment w:val="baseline"/>
        <w:rPr>
          <w:rFonts w:ascii="Arial" w:hAnsi="Arial" w:eastAsia="Calibri" w:cs="Arial"/>
          <w:sz w:val="24"/>
          <w:szCs w:val="24"/>
          <w:lang w:eastAsia="hr-HR"/>
        </w:rPr>
      </w:pPr>
      <w:r>
        <w:rPr>
          <w:rFonts w:ascii="Arial" w:hAnsi="Arial" w:eastAsia="Calibri" w:cs="Arial"/>
          <w:sz w:val="24"/>
          <w:szCs w:val="24"/>
          <w:lang w:eastAsia="hr-HR"/>
        </w:rPr>
        <w:t>I.</w:t>
      </w:r>
    </w:p>
    <w:p w14:paraId="5E40F711">
      <w:pPr>
        <w:suppressAutoHyphens/>
        <w:autoSpaceDN w:val="0"/>
        <w:spacing w:line="360" w:lineRule="auto"/>
        <w:textAlignment w:val="baseline"/>
        <w:rPr>
          <w:rFonts w:ascii="Arial" w:hAnsi="Arial" w:eastAsia="Calibri" w:cs="Arial"/>
          <w:sz w:val="24"/>
          <w:szCs w:val="24"/>
          <w:lang w:eastAsia="hr-HR"/>
        </w:rPr>
      </w:pP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O usvajanju Izviješća o realizaciji godišnjeg plana i programa</w:t>
      </w:r>
    </w:p>
    <w:p w14:paraId="7D533A90">
      <w:pPr>
        <w:suppressAutoHyphens/>
        <w:autoSpaceDN w:val="0"/>
        <w:spacing w:line="360" w:lineRule="auto"/>
        <w:textAlignment w:val="baseline"/>
        <w:rPr>
          <w:rFonts w:ascii="Arial" w:hAnsi="Arial" w:eastAsia="Calibri" w:cs="Arial"/>
          <w:sz w:val="24"/>
          <w:szCs w:val="24"/>
          <w:lang w:eastAsia="hr-HR"/>
        </w:rPr>
      </w:pP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Dječjeg vrtića Planet mašte za pedagošku godinu 2025./2026.</w:t>
      </w:r>
    </w:p>
    <w:p w14:paraId="7CFA9C05">
      <w:pPr>
        <w:suppressAutoHyphens/>
        <w:autoSpaceDN w:val="0"/>
        <w:spacing w:line="240" w:lineRule="auto"/>
        <w:jc w:val="center"/>
        <w:textAlignment w:val="baseline"/>
        <w:rPr>
          <w:rFonts w:ascii="Arial" w:hAnsi="Arial" w:eastAsia="Calibri" w:cs="Arial"/>
          <w:sz w:val="24"/>
          <w:szCs w:val="24"/>
          <w:lang w:eastAsia="hr-HR"/>
        </w:rPr>
      </w:pPr>
      <w:r>
        <w:rPr>
          <w:rFonts w:ascii="Arial" w:hAnsi="Arial" w:eastAsia="Calibri" w:cs="Arial"/>
          <w:sz w:val="24"/>
          <w:szCs w:val="24"/>
          <w:lang w:eastAsia="hr-HR"/>
        </w:rPr>
        <w:t>II.</w:t>
      </w:r>
    </w:p>
    <w:p w14:paraId="354079CE">
      <w:pPr>
        <w:suppressAutoHyphens/>
        <w:autoSpaceDN w:val="0"/>
        <w:spacing w:line="240" w:lineRule="auto"/>
        <w:textAlignment w:val="baseline"/>
        <w:rPr>
          <w:rFonts w:ascii="Arial" w:hAnsi="Arial" w:eastAsia="Calibri" w:cs="Arial"/>
          <w:sz w:val="24"/>
          <w:szCs w:val="24"/>
          <w:lang w:eastAsia="hr-HR"/>
        </w:rPr>
      </w:pP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Ova odluka stupa na snagu danom donošenja</w:t>
      </w:r>
    </w:p>
    <w:p w14:paraId="058DB5C5">
      <w:pPr>
        <w:suppressAutoHyphens/>
        <w:autoSpaceDN w:val="0"/>
        <w:spacing w:line="240" w:lineRule="auto"/>
        <w:textAlignment w:val="baseline"/>
        <w:rPr>
          <w:rFonts w:ascii="Arial" w:hAnsi="Arial" w:eastAsia="Calibri" w:cs="Arial"/>
          <w:sz w:val="24"/>
          <w:szCs w:val="24"/>
          <w:lang w:eastAsia="hr-HR"/>
        </w:rPr>
      </w:pPr>
    </w:p>
    <w:p w14:paraId="2883098E">
      <w:pPr>
        <w:suppressAutoHyphens/>
        <w:autoSpaceDN w:val="0"/>
        <w:spacing w:line="240" w:lineRule="auto"/>
        <w:textAlignment w:val="baseline"/>
        <w:rPr>
          <w:rFonts w:ascii="Arial" w:hAnsi="Arial" w:eastAsia="Calibri" w:cs="Arial"/>
          <w:sz w:val="24"/>
          <w:szCs w:val="24"/>
          <w:lang w:eastAsia="hr-HR"/>
        </w:rPr>
      </w:pPr>
    </w:p>
    <w:p w14:paraId="46124EE6">
      <w:pPr>
        <w:suppressAutoHyphens/>
        <w:autoSpaceDN w:val="0"/>
        <w:spacing w:line="240" w:lineRule="auto"/>
        <w:textAlignment w:val="baseline"/>
        <w:rPr>
          <w:rFonts w:ascii="Arial" w:hAnsi="Arial" w:eastAsia="Calibri" w:cs="Arial"/>
          <w:sz w:val="24"/>
          <w:szCs w:val="24"/>
          <w:lang w:eastAsia="hr-HR"/>
        </w:rPr>
      </w:pPr>
    </w:p>
    <w:p w14:paraId="47699DE1">
      <w:pPr>
        <w:suppressAutoHyphens/>
        <w:autoSpaceDN w:val="0"/>
        <w:spacing w:line="240" w:lineRule="auto"/>
        <w:textAlignment w:val="baseline"/>
        <w:rPr>
          <w:rFonts w:ascii="Arial" w:hAnsi="Arial" w:eastAsia="Calibri" w:cs="Arial"/>
          <w:sz w:val="24"/>
          <w:szCs w:val="24"/>
          <w:lang w:eastAsia="hr-HR"/>
        </w:rPr>
      </w:pPr>
    </w:p>
    <w:p w14:paraId="39DA8FCA">
      <w:pPr>
        <w:tabs>
          <w:tab w:val="left" w:pos="6648"/>
        </w:tabs>
        <w:suppressAutoHyphens/>
        <w:autoSpaceDN w:val="0"/>
        <w:spacing w:line="240" w:lineRule="auto"/>
        <w:jc w:val="right"/>
        <w:textAlignment w:val="baseline"/>
        <w:rPr>
          <w:rFonts w:ascii="Arial" w:hAnsi="Arial" w:eastAsia="Calibri" w:cs="Arial"/>
          <w:sz w:val="24"/>
          <w:szCs w:val="24"/>
          <w:lang w:eastAsia="hr-HR"/>
        </w:rPr>
      </w:pPr>
      <w:r>
        <w:rPr>
          <w:rFonts w:ascii="Arial" w:hAnsi="Arial" w:eastAsia="Calibri" w:cs="Arial"/>
          <w:sz w:val="24"/>
          <w:szCs w:val="24"/>
          <w:lang w:eastAsia="hr-HR"/>
        </w:rPr>
        <w:t>RAVNATELJ:</w:t>
      </w:r>
    </w:p>
    <w:p w14:paraId="10CB0410">
      <w:pPr>
        <w:tabs>
          <w:tab w:val="left" w:pos="6648"/>
        </w:tabs>
        <w:suppressAutoHyphens/>
        <w:autoSpaceDN w:val="0"/>
        <w:spacing w:line="240" w:lineRule="auto"/>
        <w:jc w:val="right"/>
        <w:textAlignment w:val="baseline"/>
        <w:rPr>
          <w:rFonts w:ascii="Arial" w:hAnsi="Arial" w:eastAsia="Calibri" w:cs="Arial"/>
          <w:sz w:val="24"/>
          <w:szCs w:val="24"/>
          <w:lang w:eastAsia="hr-HR"/>
        </w:rPr>
      </w:pPr>
      <w:r>
        <w:rPr>
          <w:rFonts w:ascii="Arial" w:hAnsi="Arial" w:eastAsia="Calibri" w:cs="Arial"/>
          <w:sz w:val="24"/>
          <w:szCs w:val="24"/>
          <w:lang w:eastAsia="hr-HR"/>
        </w:rPr>
        <w:t>Sanja Mrgan Simić</w:t>
      </w:r>
    </w:p>
    <w:p w14:paraId="57679ED2">
      <w:pPr>
        <w:tabs>
          <w:tab w:val="left" w:pos="6648"/>
        </w:tabs>
        <w:suppressAutoHyphens/>
        <w:autoSpaceDN w:val="0"/>
        <w:spacing w:line="240" w:lineRule="auto"/>
        <w:textAlignment w:val="baseline"/>
        <w:rPr>
          <w:rFonts w:ascii="Arial" w:hAnsi="Arial" w:eastAsia="Calibri" w:cs="Arial"/>
          <w:sz w:val="24"/>
          <w:szCs w:val="24"/>
          <w:lang w:eastAsia="hr-HR"/>
        </w:rPr>
      </w:pPr>
    </w:p>
    <w:p w14:paraId="3D44C34B">
      <w:pPr>
        <w:tabs>
          <w:tab w:val="left" w:pos="6648"/>
        </w:tabs>
        <w:suppressAutoHyphens/>
        <w:autoSpaceDN w:val="0"/>
        <w:spacing w:line="240" w:lineRule="auto"/>
        <w:textAlignment w:val="baseline"/>
        <w:rPr>
          <w:rFonts w:ascii="Arial" w:hAnsi="Arial" w:eastAsia="Calibri" w:cs="Arial"/>
          <w:sz w:val="24"/>
          <w:szCs w:val="24"/>
          <w:lang w:eastAsia="hr-HR"/>
        </w:rPr>
      </w:pPr>
    </w:p>
    <w:p w14:paraId="1204E865">
      <w:pPr>
        <w:suppressAutoHyphens/>
        <w:autoSpaceDN w:val="0"/>
        <w:spacing w:line="360" w:lineRule="auto"/>
        <w:jc w:val="both"/>
        <w:textAlignment w:val="baseline"/>
        <w:rPr>
          <w:rFonts w:hint="default" w:ascii="Arial" w:hAnsi="Arial" w:eastAsia="Calibri" w:cs="Arial"/>
          <w:sz w:val="24"/>
          <w:szCs w:val="24"/>
          <w:lang w:val="en-US" w:eastAsia="hr-HR"/>
        </w:rPr>
      </w:pPr>
      <w:r>
        <w:rPr>
          <w:rFonts w:ascii="Arial" w:hAnsi="Arial" w:eastAsia="Calibri" w:cs="Arial"/>
          <w:sz w:val="24"/>
          <w:szCs w:val="24"/>
          <w:lang w:eastAsia="hr-HR"/>
        </w:rPr>
        <w:t>KLASA: 601-02/2</w:t>
      </w:r>
      <w:r>
        <w:rPr>
          <w:rFonts w:hint="default" w:ascii="Arial" w:hAnsi="Arial" w:eastAsia="Calibri" w:cs="Arial"/>
          <w:sz w:val="24"/>
          <w:szCs w:val="24"/>
          <w:lang w:val="en-US" w:eastAsia="hr-HR"/>
        </w:rPr>
        <w:t>6</w:t>
      </w:r>
      <w:r>
        <w:rPr>
          <w:rFonts w:ascii="Arial" w:hAnsi="Arial" w:eastAsia="Calibri" w:cs="Arial"/>
          <w:sz w:val="24"/>
          <w:szCs w:val="24"/>
          <w:lang w:eastAsia="hr-HR"/>
        </w:rPr>
        <w:t>-04/</w:t>
      </w:r>
      <w:r>
        <w:rPr>
          <w:rFonts w:hint="default" w:ascii="Arial" w:hAnsi="Arial" w:eastAsia="Calibri" w:cs="Arial"/>
          <w:sz w:val="24"/>
          <w:szCs w:val="24"/>
          <w:lang w:val="en-US" w:eastAsia="hr-HR"/>
        </w:rPr>
        <w:t>3</w:t>
      </w:r>
    </w:p>
    <w:p w14:paraId="61541D7E">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URBROJ: 2170-01-54-21-05-2</w:t>
      </w:r>
      <w:r>
        <w:rPr>
          <w:rFonts w:hint="default" w:ascii="Arial" w:hAnsi="Arial" w:eastAsia="Calibri" w:cs="Arial"/>
          <w:sz w:val="24"/>
          <w:szCs w:val="24"/>
          <w:lang w:val="en-US" w:eastAsia="hr-HR"/>
        </w:rPr>
        <w:t>6</w:t>
      </w:r>
      <w:r>
        <w:rPr>
          <w:rFonts w:ascii="Arial" w:hAnsi="Arial" w:eastAsia="Calibri" w:cs="Arial"/>
          <w:sz w:val="24"/>
          <w:szCs w:val="24"/>
          <w:lang w:eastAsia="hr-HR"/>
        </w:rPr>
        <w:t>-1</w:t>
      </w:r>
    </w:p>
    <w:p w14:paraId="72FC4A74">
      <w:pPr>
        <w:suppressAutoHyphens/>
        <w:autoSpaceDN w:val="0"/>
        <w:spacing w:line="360" w:lineRule="auto"/>
        <w:jc w:val="both"/>
        <w:textAlignment w:val="baseline"/>
        <w:rPr>
          <w:rFonts w:ascii="Arial" w:hAnsi="Arial" w:eastAsia="Calibri" w:cs="Arial"/>
          <w:sz w:val="24"/>
          <w:szCs w:val="24"/>
          <w:lang w:eastAsia="hr-HR"/>
        </w:rPr>
      </w:pPr>
    </w:p>
    <w:p w14:paraId="53C1429E">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DJEČJI VRTIĆ PLANET MAŠTE</w:t>
      </w:r>
    </w:p>
    <w:p w14:paraId="3825989E">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DRAGUTINA TADIJANOVIĆA 1</w:t>
      </w:r>
    </w:p>
    <w:p w14:paraId="155CAA7C">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51000 RIJEKA</w:t>
      </w:r>
    </w:p>
    <w:p w14:paraId="1F051CA8">
      <w:pPr>
        <w:suppressAutoHyphens/>
        <w:autoSpaceDN w:val="0"/>
        <w:spacing w:line="360" w:lineRule="auto"/>
        <w:jc w:val="center"/>
        <w:textAlignment w:val="baseline"/>
        <w:rPr>
          <w:rFonts w:ascii="Arial" w:hAnsi="Arial" w:eastAsia="Calibri" w:cs="Arial"/>
          <w:sz w:val="24"/>
          <w:szCs w:val="24"/>
          <w:lang w:eastAsia="hr-HR"/>
        </w:rPr>
      </w:pPr>
    </w:p>
    <w:p w14:paraId="2229290F">
      <w:pPr>
        <w:suppressAutoHyphens/>
        <w:autoSpaceDN w:val="0"/>
        <w:spacing w:line="360" w:lineRule="auto"/>
        <w:jc w:val="center"/>
        <w:textAlignment w:val="baseline"/>
        <w:rPr>
          <w:rFonts w:ascii="Arial" w:hAnsi="Arial" w:eastAsia="Calibri" w:cs="Arial"/>
          <w:sz w:val="24"/>
          <w:szCs w:val="24"/>
          <w:lang w:eastAsia="hr-HR"/>
        </w:rPr>
      </w:pPr>
    </w:p>
    <w:p w14:paraId="2018D7A1">
      <w:pPr>
        <w:suppressAutoHyphens/>
        <w:autoSpaceDN w:val="0"/>
        <w:spacing w:line="360" w:lineRule="auto"/>
        <w:jc w:val="center"/>
        <w:textAlignment w:val="baseline"/>
        <w:rPr>
          <w:rFonts w:ascii="Arial" w:hAnsi="Arial" w:eastAsia="Calibri" w:cs="Arial"/>
          <w:sz w:val="24"/>
          <w:szCs w:val="24"/>
          <w:lang w:eastAsia="hr-HR"/>
        </w:rPr>
      </w:pPr>
    </w:p>
    <w:p w14:paraId="7414F149">
      <w:pPr>
        <w:suppressAutoHyphens/>
        <w:autoSpaceDN w:val="0"/>
        <w:spacing w:line="360" w:lineRule="auto"/>
        <w:textAlignment w:val="baseline"/>
        <w:rPr>
          <w:rFonts w:ascii="Arial" w:hAnsi="Arial" w:eastAsia="Calibri" w:cs="Arial"/>
          <w:sz w:val="24"/>
          <w:szCs w:val="24"/>
          <w:lang w:eastAsia="hr-HR"/>
        </w:rPr>
      </w:pPr>
      <w:r>
        <w:rPr>
          <w:rFonts w:ascii="Arial" w:hAnsi="Arial" w:eastAsia="Calibri" w:cs="Arial"/>
          <w:sz w:val="24"/>
          <w:szCs w:val="24"/>
          <w:lang w:eastAsia="hr-HR"/>
        </w:rPr>
        <w:t>Na 13. sjednici Upravnog vijeća Dječjeg vrtića Planet mašte donijeta je:</w:t>
      </w:r>
    </w:p>
    <w:p w14:paraId="62796764">
      <w:pPr>
        <w:suppressAutoHyphens/>
        <w:autoSpaceDN w:val="0"/>
        <w:spacing w:line="360" w:lineRule="auto"/>
        <w:jc w:val="center"/>
        <w:textAlignment w:val="baseline"/>
        <w:rPr>
          <w:rFonts w:ascii="Arial" w:hAnsi="Arial" w:eastAsia="Calibri" w:cs="Arial"/>
          <w:sz w:val="24"/>
          <w:szCs w:val="24"/>
          <w:lang w:eastAsia="hr-HR"/>
        </w:rPr>
      </w:pPr>
      <w:bookmarkStart w:id="15" w:name="_GoBack"/>
      <w:bookmarkEnd w:id="15"/>
    </w:p>
    <w:p w14:paraId="66805A7E">
      <w:pPr>
        <w:suppressAutoHyphens/>
        <w:autoSpaceDN w:val="0"/>
        <w:spacing w:line="360" w:lineRule="auto"/>
        <w:jc w:val="center"/>
        <w:textAlignment w:val="baseline"/>
        <w:rPr>
          <w:rFonts w:ascii="Arial" w:hAnsi="Arial" w:eastAsia="Calibri" w:cs="Arial"/>
          <w:sz w:val="24"/>
          <w:szCs w:val="24"/>
          <w:lang w:eastAsia="hr-HR"/>
        </w:rPr>
      </w:pPr>
      <w:r>
        <w:rPr>
          <w:rFonts w:ascii="Arial" w:hAnsi="Arial" w:eastAsia="Calibri" w:cs="Arial"/>
          <w:sz w:val="24"/>
          <w:szCs w:val="24"/>
          <w:lang w:eastAsia="hr-HR"/>
        </w:rPr>
        <w:t>ODLUKA</w:t>
      </w:r>
    </w:p>
    <w:p w14:paraId="651C7494">
      <w:pPr>
        <w:suppressAutoHyphens/>
        <w:autoSpaceDN w:val="0"/>
        <w:spacing w:line="360" w:lineRule="auto"/>
        <w:jc w:val="center"/>
        <w:textAlignment w:val="baseline"/>
        <w:rPr>
          <w:rFonts w:ascii="Arial" w:hAnsi="Arial" w:eastAsia="Calibri" w:cs="Arial"/>
          <w:sz w:val="24"/>
          <w:szCs w:val="24"/>
          <w:lang w:eastAsia="hr-HR"/>
        </w:rPr>
      </w:pPr>
      <w:r>
        <w:rPr>
          <w:rFonts w:ascii="Arial" w:hAnsi="Arial" w:eastAsia="Calibri" w:cs="Arial"/>
          <w:sz w:val="24"/>
          <w:szCs w:val="24"/>
          <w:lang w:eastAsia="hr-HR"/>
        </w:rPr>
        <w:t>I.</w:t>
      </w:r>
    </w:p>
    <w:p w14:paraId="0FB145AF">
      <w:pPr>
        <w:suppressAutoHyphens/>
        <w:autoSpaceDN w:val="0"/>
        <w:spacing w:line="360" w:lineRule="auto"/>
        <w:textAlignment w:val="baseline"/>
        <w:rPr>
          <w:rFonts w:ascii="Arial" w:hAnsi="Arial" w:eastAsia="Calibri" w:cs="Arial"/>
          <w:sz w:val="24"/>
          <w:szCs w:val="24"/>
          <w:lang w:eastAsia="hr-HR"/>
        </w:rPr>
      </w:pP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O usvajanju Izviješća o realizaciji godišnjeg plana i programa</w:t>
      </w:r>
    </w:p>
    <w:p w14:paraId="1ECAFDFA">
      <w:pPr>
        <w:suppressAutoHyphens/>
        <w:autoSpaceDN w:val="0"/>
        <w:spacing w:line="360" w:lineRule="auto"/>
        <w:textAlignment w:val="baseline"/>
        <w:rPr>
          <w:rFonts w:ascii="Arial" w:hAnsi="Arial" w:eastAsia="Calibri" w:cs="Arial"/>
          <w:sz w:val="24"/>
          <w:szCs w:val="24"/>
          <w:lang w:eastAsia="hr-HR"/>
        </w:rPr>
      </w:pP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Dječjeg vrtića Planet mašte za pedagošku godinu 2025./2026.</w:t>
      </w:r>
    </w:p>
    <w:p w14:paraId="6C7E2A85">
      <w:pPr>
        <w:suppressAutoHyphens/>
        <w:autoSpaceDN w:val="0"/>
        <w:spacing w:line="240" w:lineRule="auto"/>
        <w:jc w:val="center"/>
        <w:textAlignment w:val="baseline"/>
        <w:rPr>
          <w:rFonts w:ascii="Arial" w:hAnsi="Arial" w:eastAsia="Calibri" w:cs="Arial"/>
          <w:sz w:val="24"/>
          <w:szCs w:val="24"/>
          <w:lang w:eastAsia="hr-HR"/>
        </w:rPr>
      </w:pPr>
      <w:r>
        <w:rPr>
          <w:rFonts w:ascii="Arial" w:hAnsi="Arial" w:eastAsia="Calibri" w:cs="Arial"/>
          <w:sz w:val="24"/>
          <w:szCs w:val="24"/>
          <w:lang w:eastAsia="hr-HR"/>
        </w:rPr>
        <w:t>II.</w:t>
      </w:r>
    </w:p>
    <w:p w14:paraId="3F323431">
      <w:pPr>
        <w:suppressAutoHyphens/>
        <w:autoSpaceDN w:val="0"/>
        <w:spacing w:line="240" w:lineRule="auto"/>
        <w:textAlignment w:val="baseline"/>
        <w:rPr>
          <w:rFonts w:ascii="Arial" w:hAnsi="Arial" w:eastAsia="Calibri" w:cs="Arial"/>
          <w:sz w:val="24"/>
          <w:szCs w:val="24"/>
          <w:lang w:eastAsia="hr-HR"/>
        </w:rPr>
      </w:pP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ab/>
      </w:r>
      <w:r>
        <w:rPr>
          <w:rFonts w:ascii="Arial" w:hAnsi="Arial" w:eastAsia="Calibri" w:cs="Arial"/>
          <w:sz w:val="24"/>
          <w:szCs w:val="24"/>
          <w:lang w:eastAsia="hr-HR"/>
        </w:rPr>
        <w:t>Ova odluka stupa na snagu danom donošenja</w:t>
      </w:r>
    </w:p>
    <w:p w14:paraId="040909A8">
      <w:pPr>
        <w:suppressAutoHyphens/>
        <w:autoSpaceDN w:val="0"/>
        <w:spacing w:line="240" w:lineRule="auto"/>
        <w:textAlignment w:val="baseline"/>
        <w:rPr>
          <w:rFonts w:ascii="Arial" w:hAnsi="Arial" w:eastAsia="Calibri" w:cs="Arial"/>
          <w:sz w:val="24"/>
          <w:szCs w:val="24"/>
          <w:lang w:eastAsia="hr-HR"/>
        </w:rPr>
      </w:pPr>
    </w:p>
    <w:p w14:paraId="69C41AF1">
      <w:pPr>
        <w:suppressAutoHyphens/>
        <w:autoSpaceDN w:val="0"/>
        <w:spacing w:line="240" w:lineRule="auto"/>
        <w:textAlignment w:val="baseline"/>
        <w:rPr>
          <w:rFonts w:ascii="Arial" w:hAnsi="Arial" w:eastAsia="Calibri" w:cs="Arial"/>
          <w:sz w:val="24"/>
          <w:szCs w:val="24"/>
          <w:lang w:eastAsia="hr-HR"/>
        </w:rPr>
      </w:pPr>
    </w:p>
    <w:p w14:paraId="234A7023">
      <w:pPr>
        <w:suppressAutoHyphens/>
        <w:autoSpaceDN w:val="0"/>
        <w:spacing w:line="240" w:lineRule="auto"/>
        <w:textAlignment w:val="baseline"/>
        <w:rPr>
          <w:rFonts w:ascii="Arial" w:hAnsi="Arial" w:eastAsia="Calibri" w:cs="Arial"/>
          <w:sz w:val="24"/>
          <w:szCs w:val="24"/>
          <w:lang w:eastAsia="hr-HR"/>
        </w:rPr>
      </w:pPr>
    </w:p>
    <w:p w14:paraId="79BCA75C">
      <w:pPr>
        <w:suppressAutoHyphens/>
        <w:autoSpaceDN w:val="0"/>
        <w:spacing w:line="240" w:lineRule="auto"/>
        <w:textAlignment w:val="baseline"/>
        <w:rPr>
          <w:rFonts w:ascii="Arial" w:hAnsi="Arial" w:eastAsia="Calibri" w:cs="Arial"/>
          <w:sz w:val="24"/>
          <w:szCs w:val="24"/>
          <w:lang w:eastAsia="hr-HR"/>
        </w:rPr>
      </w:pPr>
    </w:p>
    <w:p w14:paraId="556D5A8C">
      <w:pPr>
        <w:tabs>
          <w:tab w:val="left" w:pos="6648"/>
        </w:tabs>
        <w:suppressAutoHyphens/>
        <w:autoSpaceDN w:val="0"/>
        <w:spacing w:line="240" w:lineRule="auto"/>
        <w:jc w:val="right"/>
        <w:textAlignment w:val="baseline"/>
        <w:rPr>
          <w:rFonts w:ascii="Arial" w:hAnsi="Arial" w:eastAsia="Calibri" w:cs="Arial"/>
          <w:sz w:val="24"/>
          <w:szCs w:val="24"/>
          <w:lang w:eastAsia="hr-HR"/>
        </w:rPr>
      </w:pPr>
      <w:r>
        <w:rPr>
          <w:rFonts w:ascii="Arial" w:hAnsi="Arial" w:eastAsia="Calibri" w:cs="Arial"/>
          <w:sz w:val="24"/>
          <w:szCs w:val="24"/>
          <w:lang w:eastAsia="hr-HR"/>
        </w:rPr>
        <w:t>Predsjednik Upravnog vijeća:</w:t>
      </w:r>
    </w:p>
    <w:p w14:paraId="5F379CE0">
      <w:pPr>
        <w:tabs>
          <w:tab w:val="left" w:pos="6648"/>
        </w:tabs>
        <w:suppressAutoHyphens/>
        <w:autoSpaceDN w:val="0"/>
        <w:spacing w:line="240" w:lineRule="auto"/>
        <w:textAlignment w:val="baseline"/>
        <w:rPr>
          <w:rFonts w:ascii="Arial" w:hAnsi="Arial" w:eastAsia="Calibri" w:cs="Arial"/>
          <w:sz w:val="24"/>
          <w:szCs w:val="24"/>
          <w:lang w:eastAsia="hr-HR"/>
        </w:rPr>
      </w:pPr>
      <w:r>
        <w:rPr>
          <w:rFonts w:ascii="Arial" w:hAnsi="Arial" w:eastAsia="Calibri" w:cs="Arial"/>
          <w:sz w:val="24"/>
          <w:szCs w:val="24"/>
          <w:lang w:eastAsia="hr-HR"/>
        </w:rPr>
        <w:tab/>
      </w:r>
      <w:r>
        <w:rPr>
          <w:rFonts w:ascii="Arial" w:hAnsi="Arial" w:eastAsia="Calibri" w:cs="Arial"/>
          <w:sz w:val="24"/>
          <w:szCs w:val="24"/>
          <w:lang w:eastAsia="hr-HR"/>
        </w:rPr>
        <w:t>Jitka Ramzi</w:t>
      </w:r>
    </w:p>
    <w:p w14:paraId="738A2C6A">
      <w:pPr>
        <w:tabs>
          <w:tab w:val="left" w:pos="6648"/>
        </w:tabs>
        <w:suppressAutoHyphens/>
        <w:autoSpaceDN w:val="0"/>
        <w:spacing w:line="240" w:lineRule="auto"/>
        <w:textAlignment w:val="baseline"/>
        <w:rPr>
          <w:rFonts w:ascii="Arial" w:hAnsi="Arial" w:eastAsia="Calibri" w:cs="Arial"/>
          <w:sz w:val="24"/>
          <w:szCs w:val="24"/>
          <w:lang w:eastAsia="hr-HR"/>
        </w:rPr>
      </w:pPr>
    </w:p>
    <w:p w14:paraId="07FA1DA7"/>
    <w:p w14:paraId="4531EB75">
      <w:pPr>
        <w:suppressAutoHyphens/>
        <w:autoSpaceDN w:val="0"/>
        <w:spacing w:line="360" w:lineRule="auto"/>
        <w:jc w:val="both"/>
        <w:textAlignment w:val="baseline"/>
        <w:rPr>
          <w:rFonts w:hint="default" w:ascii="Arial" w:hAnsi="Arial" w:eastAsia="Calibri" w:cs="Arial"/>
          <w:sz w:val="24"/>
          <w:szCs w:val="24"/>
          <w:lang w:val="en-US" w:eastAsia="hr-HR"/>
        </w:rPr>
      </w:pPr>
      <w:r>
        <w:rPr>
          <w:rFonts w:ascii="Arial" w:hAnsi="Arial" w:eastAsia="Calibri" w:cs="Arial"/>
          <w:sz w:val="24"/>
          <w:szCs w:val="24"/>
          <w:lang w:eastAsia="hr-HR"/>
        </w:rPr>
        <w:t>KLASA: 601-02/2</w:t>
      </w:r>
      <w:r>
        <w:rPr>
          <w:rFonts w:hint="default" w:ascii="Arial" w:hAnsi="Arial" w:eastAsia="Calibri" w:cs="Arial"/>
          <w:sz w:val="24"/>
          <w:szCs w:val="24"/>
          <w:lang w:val="en-US" w:eastAsia="hr-HR"/>
        </w:rPr>
        <w:t>6</w:t>
      </w:r>
      <w:r>
        <w:rPr>
          <w:rFonts w:ascii="Arial" w:hAnsi="Arial" w:eastAsia="Calibri" w:cs="Arial"/>
          <w:sz w:val="24"/>
          <w:szCs w:val="24"/>
          <w:lang w:eastAsia="hr-HR"/>
        </w:rPr>
        <w:t>-0</w:t>
      </w:r>
      <w:r>
        <w:rPr>
          <w:rFonts w:hint="default" w:ascii="Arial" w:hAnsi="Arial" w:eastAsia="Calibri" w:cs="Arial"/>
          <w:sz w:val="24"/>
          <w:szCs w:val="24"/>
          <w:lang w:val="en-US" w:eastAsia="hr-HR"/>
        </w:rPr>
        <w:t>5</w:t>
      </w:r>
      <w:r>
        <w:rPr>
          <w:rFonts w:ascii="Arial" w:hAnsi="Arial" w:eastAsia="Calibri" w:cs="Arial"/>
          <w:sz w:val="24"/>
          <w:szCs w:val="24"/>
          <w:lang w:eastAsia="hr-HR"/>
        </w:rPr>
        <w:t>/</w:t>
      </w:r>
      <w:r>
        <w:rPr>
          <w:rFonts w:hint="default" w:ascii="Arial" w:hAnsi="Arial" w:eastAsia="Calibri" w:cs="Arial"/>
          <w:sz w:val="24"/>
          <w:szCs w:val="24"/>
          <w:lang w:val="en-US" w:eastAsia="hr-HR"/>
        </w:rPr>
        <w:t>23</w:t>
      </w:r>
    </w:p>
    <w:p w14:paraId="1EC5ABAC">
      <w:pPr>
        <w:suppressAutoHyphens/>
        <w:autoSpaceDN w:val="0"/>
        <w:spacing w:line="360" w:lineRule="auto"/>
        <w:jc w:val="both"/>
        <w:textAlignment w:val="baseline"/>
        <w:rPr>
          <w:rFonts w:ascii="Arial" w:hAnsi="Arial" w:eastAsia="Calibri" w:cs="Arial"/>
          <w:sz w:val="24"/>
          <w:szCs w:val="24"/>
          <w:lang w:eastAsia="hr-HR"/>
        </w:rPr>
      </w:pPr>
      <w:r>
        <w:rPr>
          <w:rFonts w:ascii="Arial" w:hAnsi="Arial" w:eastAsia="Calibri" w:cs="Arial"/>
          <w:sz w:val="24"/>
          <w:szCs w:val="24"/>
          <w:lang w:eastAsia="hr-HR"/>
        </w:rPr>
        <w:t>URBROJ: 2170-01-54-21-05-2</w:t>
      </w:r>
      <w:r>
        <w:rPr>
          <w:rFonts w:hint="default" w:ascii="Arial" w:hAnsi="Arial" w:eastAsia="Calibri" w:cs="Arial"/>
          <w:sz w:val="24"/>
          <w:szCs w:val="24"/>
          <w:lang w:val="en-US" w:eastAsia="hr-HR"/>
        </w:rPr>
        <w:t>6</w:t>
      </w:r>
      <w:r>
        <w:rPr>
          <w:rFonts w:ascii="Arial" w:hAnsi="Arial" w:eastAsia="Calibri" w:cs="Arial"/>
          <w:sz w:val="24"/>
          <w:szCs w:val="24"/>
          <w:lang w:eastAsia="hr-HR"/>
        </w:rPr>
        <w:t>-1</w:t>
      </w:r>
    </w:p>
    <w:p w14:paraId="7B164D2C"/>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EE"/>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EE"/>
    <w:family w:val="swiss"/>
    <w:pitch w:val="default"/>
    <w:sig w:usb0="00000287" w:usb1="00000800" w:usb2="00000000" w:usb3="00000000" w:csb0="2000009F" w:csb1="DFD70000"/>
  </w:font>
  <w:font w:name="Lucida Sans Unicode">
    <w:panose1 w:val="020B0602030504020204"/>
    <w:charset w:val="EE"/>
    <w:family w:val="swiss"/>
    <w:pitch w:val="default"/>
    <w:sig w:usb0="80001AFF" w:usb1="0000396B" w:usb2="00000000" w:usb3="00000000" w:csb0="200000BF" w:csb1="D7F70000"/>
  </w:font>
  <w:font w:name="Arial Unicode MS">
    <w:altName w:val="Arial"/>
    <w:panose1 w:val="020B0604020202020204"/>
    <w:charset w:val="00"/>
    <w:family w:val="roman"/>
    <w:pitch w:val="default"/>
    <w:sig w:usb0="00000000" w:usb1="00000000" w:usb2="00000000" w:usb3="00000000" w:csb0="00000001" w:csb1="00000000"/>
  </w:font>
  <w:font w:name="Segoe UI Symbol">
    <w:panose1 w:val="020B0502040204020203"/>
    <w:charset w:val="00"/>
    <w:family w:val="swiss"/>
    <w:pitch w:val="default"/>
    <w:sig w:usb0="800001E3" w:usb1="1200FFEF" w:usb2="00040000" w:usb3="04000000" w:csb0="00000001" w:csb1="40000000"/>
  </w:font>
  <w:font w:name="Calibri Light">
    <w:panose1 w:val="020F03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Arial Nova">
    <w:panose1 w:val="020B0504020202020204"/>
    <w:charset w:val="00"/>
    <w:family w:val="auto"/>
    <w:pitch w:val="default"/>
    <w:sig w:usb0="0000028F" w:usb1="00000002" w:usb2="00000000" w:usb3="00000000" w:csb0="0000019F" w:csb1="00000000"/>
  </w:font>
  <w:font w:name="Algerian">
    <w:panose1 w:val="04020705040A02060702"/>
    <w:charset w:val="00"/>
    <w:family w:val="auto"/>
    <w:pitch w:val="default"/>
    <w:sig w:usb0="00000003" w:usb1="00000000" w:usb2="00000000" w:usb3="00000000" w:csb0="20000001" w:csb1="00000000"/>
  </w:font>
  <w:font w:name="Arial Nova Cond">
    <w:panose1 w:val="020B0506020202020204"/>
    <w:charset w:val="00"/>
    <w:family w:val="auto"/>
    <w:pitch w:val="default"/>
    <w:sig w:usb0="0000028F" w:usb1="00000002" w:usb2="00000000" w:usb3="00000000" w:csb0="0000019F" w:csb1="00000000"/>
  </w:font>
  <w:font w:name="Cascadia Code">
    <w:panose1 w:val="020B0609020000020004"/>
    <w:charset w:val="00"/>
    <w:family w:val="auto"/>
    <w:pitch w:val="default"/>
    <w:sig w:usb0="A1002AFF" w:usb1="C200F9FB" w:usb2="00040020" w:usb3="00000000" w:csb0="600001FF" w:csb1="FFFF0000"/>
  </w:font>
  <w:font w:name="Cascadia Code SemiLight">
    <w:panose1 w:val="020B0609020000020004"/>
    <w:charset w:val="00"/>
    <w:family w:val="auto"/>
    <w:pitch w:val="default"/>
    <w:sig w:usb0="A1002AFF" w:usb1="C200F9FB" w:usb2="00040020" w:usb3="00000000" w:csb0="600001FF" w:csb1="FFFF0000"/>
  </w:font>
  <w:font w:name="Chiller">
    <w:panose1 w:val="04020404031007020602"/>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03FD9">
    <w:pPr>
      <w:pStyle w:val="14"/>
      <w:jc w:val="right"/>
    </w:pPr>
  </w:p>
  <w:p w14:paraId="1EAE39CE">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31809461"/>
      <w:docPartObj>
        <w:docPartGallery w:val="AutoText"/>
      </w:docPartObj>
    </w:sdtPr>
    <w:sdtContent>
      <w:p w14:paraId="3394AA67">
        <w:pPr>
          <w:pStyle w:val="14"/>
          <w:jc w:val="center"/>
        </w:pPr>
        <w:r>
          <w:fldChar w:fldCharType="begin"/>
        </w:r>
        <w:r>
          <w:instrText xml:space="preserve">PAGE   \* MERGEFORMAT</w:instrText>
        </w:r>
        <w:r>
          <w:fldChar w:fldCharType="separate"/>
        </w:r>
        <w:r>
          <w:t>2</w:t>
        </w:r>
        <w:r>
          <w:fldChar w:fldCharType="end"/>
        </w:r>
      </w:p>
    </w:sdtContent>
  </w:sdt>
  <w:p w14:paraId="6959FEAB">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2FA02A"/>
    <w:multiLevelType w:val="singleLevel"/>
    <w:tmpl w:val="DD2FA02A"/>
    <w:lvl w:ilvl="0" w:tentative="0">
      <w:start w:val="10"/>
      <w:numFmt w:val="decimal"/>
      <w:suff w:val="space"/>
      <w:lvlText w:val="%1."/>
      <w:lvlJc w:val="left"/>
    </w:lvl>
  </w:abstractNum>
  <w:abstractNum w:abstractNumId="1">
    <w:nsid w:val="FED75D02"/>
    <w:multiLevelType w:val="singleLevel"/>
    <w:tmpl w:val="FED75D02"/>
    <w:lvl w:ilvl="0" w:tentative="0">
      <w:start w:val="9"/>
      <w:numFmt w:val="decimal"/>
      <w:suff w:val="space"/>
      <w:lvlText w:val="%1."/>
      <w:lvlJc w:val="left"/>
      <w:pPr>
        <w:ind w:left="420"/>
      </w:pPr>
    </w:lvl>
  </w:abstractNum>
  <w:abstractNum w:abstractNumId="2">
    <w:nsid w:val="03A90846"/>
    <w:multiLevelType w:val="multilevel"/>
    <w:tmpl w:val="03A90846"/>
    <w:lvl w:ilvl="0" w:tentative="0">
      <w:start w:val="0"/>
      <w:numFmt w:val="bullet"/>
      <w:lvlText w:val="o"/>
      <w:lvlJc w:val="left"/>
      <w:pPr>
        <w:ind w:left="720" w:hanging="360"/>
      </w:pPr>
      <w:rPr>
        <w:rFonts w:ascii="Courier New" w:hAnsi="Courier New" w:cs="Courier New"/>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3">
    <w:nsid w:val="08751FC9"/>
    <w:multiLevelType w:val="multilevel"/>
    <w:tmpl w:val="08751FC9"/>
    <w:lvl w:ilvl="0" w:tentative="0">
      <w:start w:val="0"/>
      <w:numFmt w:val="bullet"/>
      <w:lvlText w:val="o"/>
      <w:lvlJc w:val="left"/>
      <w:pPr>
        <w:ind w:left="720" w:hanging="360"/>
      </w:pPr>
      <w:rPr>
        <w:rFonts w:ascii="Courier New" w:hAnsi="Courier New" w:cs="Courier New"/>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4">
    <w:nsid w:val="101E0C81"/>
    <w:multiLevelType w:val="multilevel"/>
    <w:tmpl w:val="101E0C81"/>
    <w:lvl w:ilvl="0" w:tentative="0">
      <w:start w:val="0"/>
      <w:numFmt w:val="bullet"/>
      <w:lvlText w:val=""/>
      <w:lvlJc w:val="left"/>
      <w:pPr>
        <w:ind w:left="1440" w:hanging="360"/>
      </w:pPr>
      <w:rPr>
        <w:rFonts w:ascii="Symbol" w:hAnsi="Symbol"/>
      </w:r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5">
    <w:nsid w:val="28934F51"/>
    <w:multiLevelType w:val="multilevel"/>
    <w:tmpl w:val="28934F51"/>
    <w:lvl w:ilvl="0" w:tentative="0">
      <w:start w:val="0"/>
      <w:numFmt w:val="bullet"/>
      <w:lvlText w:val=""/>
      <w:lvlJc w:val="left"/>
      <w:pPr>
        <w:ind w:left="780" w:hanging="360"/>
      </w:pPr>
      <w:rPr>
        <w:rFonts w:ascii="Symbol" w:hAnsi="Symbol"/>
      </w:rPr>
    </w:lvl>
    <w:lvl w:ilvl="1" w:tentative="0">
      <w:start w:val="0"/>
      <w:numFmt w:val="bullet"/>
      <w:lvlText w:val="o"/>
      <w:lvlJc w:val="left"/>
      <w:pPr>
        <w:ind w:left="1500" w:hanging="360"/>
      </w:pPr>
      <w:rPr>
        <w:rFonts w:ascii="Courier New" w:hAnsi="Courier New" w:cs="Courier New"/>
      </w:rPr>
    </w:lvl>
    <w:lvl w:ilvl="2" w:tentative="0">
      <w:start w:val="0"/>
      <w:numFmt w:val="bullet"/>
      <w:lvlText w:val=""/>
      <w:lvlJc w:val="left"/>
      <w:pPr>
        <w:ind w:left="2220" w:hanging="360"/>
      </w:pPr>
      <w:rPr>
        <w:rFonts w:ascii="Wingdings" w:hAnsi="Wingdings"/>
      </w:rPr>
    </w:lvl>
    <w:lvl w:ilvl="3" w:tentative="0">
      <w:start w:val="0"/>
      <w:numFmt w:val="bullet"/>
      <w:lvlText w:val=""/>
      <w:lvlJc w:val="left"/>
      <w:pPr>
        <w:ind w:left="2940" w:hanging="360"/>
      </w:pPr>
      <w:rPr>
        <w:rFonts w:ascii="Symbol" w:hAnsi="Symbol"/>
      </w:rPr>
    </w:lvl>
    <w:lvl w:ilvl="4" w:tentative="0">
      <w:start w:val="0"/>
      <w:numFmt w:val="bullet"/>
      <w:lvlText w:val="o"/>
      <w:lvlJc w:val="left"/>
      <w:pPr>
        <w:ind w:left="3660" w:hanging="360"/>
      </w:pPr>
      <w:rPr>
        <w:rFonts w:ascii="Courier New" w:hAnsi="Courier New" w:cs="Courier New"/>
      </w:rPr>
    </w:lvl>
    <w:lvl w:ilvl="5" w:tentative="0">
      <w:start w:val="0"/>
      <w:numFmt w:val="bullet"/>
      <w:lvlText w:val=""/>
      <w:lvlJc w:val="left"/>
      <w:pPr>
        <w:ind w:left="4380" w:hanging="360"/>
      </w:pPr>
      <w:rPr>
        <w:rFonts w:ascii="Wingdings" w:hAnsi="Wingdings"/>
      </w:rPr>
    </w:lvl>
    <w:lvl w:ilvl="6" w:tentative="0">
      <w:start w:val="0"/>
      <w:numFmt w:val="bullet"/>
      <w:lvlText w:val=""/>
      <w:lvlJc w:val="left"/>
      <w:pPr>
        <w:ind w:left="5100" w:hanging="360"/>
      </w:pPr>
      <w:rPr>
        <w:rFonts w:ascii="Symbol" w:hAnsi="Symbol"/>
      </w:rPr>
    </w:lvl>
    <w:lvl w:ilvl="7" w:tentative="0">
      <w:start w:val="0"/>
      <w:numFmt w:val="bullet"/>
      <w:lvlText w:val="o"/>
      <w:lvlJc w:val="left"/>
      <w:pPr>
        <w:ind w:left="5820" w:hanging="360"/>
      </w:pPr>
      <w:rPr>
        <w:rFonts w:ascii="Courier New" w:hAnsi="Courier New" w:cs="Courier New"/>
      </w:rPr>
    </w:lvl>
    <w:lvl w:ilvl="8" w:tentative="0">
      <w:start w:val="0"/>
      <w:numFmt w:val="bullet"/>
      <w:lvlText w:val=""/>
      <w:lvlJc w:val="left"/>
      <w:pPr>
        <w:ind w:left="6540" w:hanging="360"/>
      </w:pPr>
      <w:rPr>
        <w:rFonts w:ascii="Wingdings" w:hAnsi="Wingdings"/>
      </w:rPr>
    </w:lvl>
  </w:abstractNum>
  <w:abstractNum w:abstractNumId="6">
    <w:nsid w:val="2DA601CA"/>
    <w:multiLevelType w:val="multilevel"/>
    <w:tmpl w:val="2DA601CA"/>
    <w:lvl w:ilvl="0" w:tentative="0">
      <w:start w:val="0"/>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
    <w:nsid w:val="37002B27"/>
    <w:multiLevelType w:val="multilevel"/>
    <w:tmpl w:val="37002B27"/>
    <w:lvl w:ilvl="0" w:tentative="0">
      <w:start w:val="0"/>
      <w:numFmt w:val="bullet"/>
      <w:lvlText w:val="o"/>
      <w:lvlJc w:val="left"/>
      <w:pPr>
        <w:ind w:left="720" w:hanging="360"/>
      </w:pPr>
      <w:rPr>
        <w:rFonts w:ascii="Courier New" w:hAnsi="Courier New" w:cs="Courier New"/>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8">
    <w:nsid w:val="376A11D2"/>
    <w:multiLevelType w:val="multilevel"/>
    <w:tmpl w:val="376A11D2"/>
    <w:lvl w:ilvl="0" w:tentative="0">
      <w:start w:val="0"/>
      <w:numFmt w:val="bullet"/>
      <w:lvlText w:val="o"/>
      <w:lvlJc w:val="left"/>
      <w:pPr>
        <w:ind w:left="780" w:hanging="360"/>
      </w:pPr>
      <w:rPr>
        <w:rFonts w:ascii="Courier New" w:hAnsi="Courier New" w:cs="Courier New"/>
      </w:rPr>
    </w:lvl>
    <w:lvl w:ilvl="1" w:tentative="0">
      <w:start w:val="0"/>
      <w:numFmt w:val="bullet"/>
      <w:lvlText w:val="-"/>
      <w:lvlJc w:val="left"/>
      <w:pPr>
        <w:ind w:left="1500" w:hanging="360"/>
      </w:pPr>
      <w:rPr>
        <w:rFonts w:ascii="Arial" w:hAnsi="Arial" w:eastAsia="Calibri" w:cs="Arial"/>
      </w:rPr>
    </w:lvl>
    <w:lvl w:ilvl="2" w:tentative="0">
      <w:start w:val="0"/>
      <w:numFmt w:val="bullet"/>
      <w:lvlText w:val=""/>
      <w:lvlJc w:val="left"/>
      <w:pPr>
        <w:ind w:left="2220" w:hanging="360"/>
      </w:pPr>
      <w:rPr>
        <w:rFonts w:ascii="Wingdings" w:hAnsi="Wingdings"/>
      </w:rPr>
    </w:lvl>
    <w:lvl w:ilvl="3" w:tentative="0">
      <w:start w:val="0"/>
      <w:numFmt w:val="bullet"/>
      <w:lvlText w:val=""/>
      <w:lvlJc w:val="left"/>
      <w:pPr>
        <w:ind w:left="2940" w:hanging="360"/>
      </w:pPr>
      <w:rPr>
        <w:rFonts w:ascii="Symbol" w:hAnsi="Symbol"/>
      </w:rPr>
    </w:lvl>
    <w:lvl w:ilvl="4" w:tentative="0">
      <w:start w:val="0"/>
      <w:numFmt w:val="bullet"/>
      <w:lvlText w:val="o"/>
      <w:lvlJc w:val="left"/>
      <w:pPr>
        <w:ind w:left="3660" w:hanging="360"/>
      </w:pPr>
      <w:rPr>
        <w:rFonts w:ascii="Courier New" w:hAnsi="Courier New" w:cs="Courier New"/>
      </w:rPr>
    </w:lvl>
    <w:lvl w:ilvl="5" w:tentative="0">
      <w:start w:val="0"/>
      <w:numFmt w:val="bullet"/>
      <w:lvlText w:val=""/>
      <w:lvlJc w:val="left"/>
      <w:pPr>
        <w:ind w:left="4380" w:hanging="360"/>
      </w:pPr>
      <w:rPr>
        <w:rFonts w:ascii="Wingdings" w:hAnsi="Wingdings"/>
      </w:rPr>
    </w:lvl>
    <w:lvl w:ilvl="6" w:tentative="0">
      <w:start w:val="0"/>
      <w:numFmt w:val="bullet"/>
      <w:lvlText w:val=""/>
      <w:lvlJc w:val="left"/>
      <w:pPr>
        <w:ind w:left="5100" w:hanging="360"/>
      </w:pPr>
      <w:rPr>
        <w:rFonts w:ascii="Symbol" w:hAnsi="Symbol"/>
      </w:rPr>
    </w:lvl>
    <w:lvl w:ilvl="7" w:tentative="0">
      <w:start w:val="0"/>
      <w:numFmt w:val="bullet"/>
      <w:lvlText w:val="o"/>
      <w:lvlJc w:val="left"/>
      <w:pPr>
        <w:ind w:left="5820" w:hanging="360"/>
      </w:pPr>
      <w:rPr>
        <w:rFonts w:ascii="Courier New" w:hAnsi="Courier New" w:cs="Courier New"/>
      </w:rPr>
    </w:lvl>
    <w:lvl w:ilvl="8" w:tentative="0">
      <w:start w:val="0"/>
      <w:numFmt w:val="bullet"/>
      <w:lvlText w:val=""/>
      <w:lvlJc w:val="left"/>
      <w:pPr>
        <w:ind w:left="6540" w:hanging="360"/>
      </w:pPr>
      <w:rPr>
        <w:rFonts w:ascii="Wingdings" w:hAnsi="Wingdings"/>
      </w:rPr>
    </w:lvl>
  </w:abstractNum>
  <w:abstractNum w:abstractNumId="9">
    <w:nsid w:val="49C72CE0"/>
    <w:multiLevelType w:val="multilevel"/>
    <w:tmpl w:val="49C72CE0"/>
    <w:lvl w:ilvl="0" w:tentative="0">
      <w:start w:val="0"/>
      <w:numFmt w:val="bullet"/>
      <w:lvlText w:val=""/>
      <w:lvlJc w:val="left"/>
      <w:pPr>
        <w:ind w:left="780" w:hanging="360"/>
      </w:pPr>
      <w:rPr>
        <w:rFonts w:ascii="Symbol" w:hAnsi="Symbol"/>
      </w:rPr>
    </w:lvl>
    <w:lvl w:ilvl="1" w:tentative="0">
      <w:start w:val="0"/>
      <w:numFmt w:val="bullet"/>
      <w:lvlText w:val="o"/>
      <w:lvlJc w:val="left"/>
      <w:pPr>
        <w:ind w:left="1500" w:hanging="360"/>
      </w:pPr>
      <w:rPr>
        <w:rFonts w:ascii="Courier New" w:hAnsi="Courier New" w:cs="Courier New"/>
      </w:rPr>
    </w:lvl>
    <w:lvl w:ilvl="2" w:tentative="0">
      <w:start w:val="0"/>
      <w:numFmt w:val="bullet"/>
      <w:lvlText w:val=""/>
      <w:lvlJc w:val="left"/>
      <w:pPr>
        <w:ind w:left="2220" w:hanging="360"/>
      </w:pPr>
      <w:rPr>
        <w:rFonts w:ascii="Wingdings" w:hAnsi="Wingdings"/>
      </w:rPr>
    </w:lvl>
    <w:lvl w:ilvl="3" w:tentative="0">
      <w:start w:val="0"/>
      <w:numFmt w:val="bullet"/>
      <w:lvlText w:val=""/>
      <w:lvlJc w:val="left"/>
      <w:pPr>
        <w:ind w:left="2940" w:hanging="360"/>
      </w:pPr>
      <w:rPr>
        <w:rFonts w:ascii="Symbol" w:hAnsi="Symbol"/>
      </w:rPr>
    </w:lvl>
    <w:lvl w:ilvl="4" w:tentative="0">
      <w:start w:val="0"/>
      <w:numFmt w:val="bullet"/>
      <w:lvlText w:val="o"/>
      <w:lvlJc w:val="left"/>
      <w:pPr>
        <w:ind w:left="3660" w:hanging="360"/>
      </w:pPr>
      <w:rPr>
        <w:rFonts w:ascii="Courier New" w:hAnsi="Courier New" w:cs="Courier New"/>
      </w:rPr>
    </w:lvl>
    <w:lvl w:ilvl="5" w:tentative="0">
      <w:start w:val="0"/>
      <w:numFmt w:val="bullet"/>
      <w:lvlText w:val=""/>
      <w:lvlJc w:val="left"/>
      <w:pPr>
        <w:ind w:left="4380" w:hanging="360"/>
      </w:pPr>
      <w:rPr>
        <w:rFonts w:ascii="Wingdings" w:hAnsi="Wingdings"/>
      </w:rPr>
    </w:lvl>
    <w:lvl w:ilvl="6" w:tentative="0">
      <w:start w:val="0"/>
      <w:numFmt w:val="bullet"/>
      <w:lvlText w:val=""/>
      <w:lvlJc w:val="left"/>
      <w:pPr>
        <w:ind w:left="5100" w:hanging="360"/>
      </w:pPr>
      <w:rPr>
        <w:rFonts w:ascii="Symbol" w:hAnsi="Symbol"/>
      </w:rPr>
    </w:lvl>
    <w:lvl w:ilvl="7" w:tentative="0">
      <w:start w:val="0"/>
      <w:numFmt w:val="bullet"/>
      <w:lvlText w:val="o"/>
      <w:lvlJc w:val="left"/>
      <w:pPr>
        <w:ind w:left="5820" w:hanging="360"/>
      </w:pPr>
      <w:rPr>
        <w:rFonts w:ascii="Courier New" w:hAnsi="Courier New" w:cs="Courier New"/>
      </w:rPr>
    </w:lvl>
    <w:lvl w:ilvl="8" w:tentative="0">
      <w:start w:val="0"/>
      <w:numFmt w:val="bullet"/>
      <w:lvlText w:val=""/>
      <w:lvlJc w:val="left"/>
      <w:pPr>
        <w:ind w:left="6540" w:hanging="360"/>
      </w:pPr>
      <w:rPr>
        <w:rFonts w:ascii="Wingdings" w:hAnsi="Wingdings"/>
      </w:rPr>
    </w:lvl>
  </w:abstractNum>
  <w:abstractNum w:abstractNumId="10">
    <w:nsid w:val="500A5DE5"/>
    <w:multiLevelType w:val="multilevel"/>
    <w:tmpl w:val="500A5DE5"/>
    <w:lvl w:ilvl="0" w:tentative="0">
      <w:start w:val="0"/>
      <w:numFmt w:val="bullet"/>
      <w:lvlText w:val="o"/>
      <w:lvlJc w:val="left"/>
      <w:pPr>
        <w:ind w:left="720" w:hanging="360"/>
      </w:pPr>
      <w:rPr>
        <w:rFonts w:ascii="Courier New" w:hAnsi="Courier New" w:cs="Courier New"/>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11">
    <w:nsid w:val="5DBC325F"/>
    <w:multiLevelType w:val="multilevel"/>
    <w:tmpl w:val="5DBC325F"/>
    <w:lvl w:ilvl="0" w:tentative="0">
      <w:start w:val="1"/>
      <w:numFmt w:val="decimal"/>
      <w:pStyle w:val="44"/>
      <w:lvlText w:val="%1."/>
      <w:lvlJc w:val="left"/>
      <w:pPr>
        <w:ind w:left="279" w:hanging="420"/>
      </w:pPr>
      <w:rPr>
        <w:color w:val="auto"/>
        <w:sz w:val="28"/>
      </w:rPr>
    </w:lvl>
    <w:lvl w:ilvl="1" w:tentative="0">
      <w:start w:val="1"/>
      <w:numFmt w:val="decimal"/>
      <w:lvlText w:val="%1.%2."/>
      <w:lvlJc w:val="left"/>
      <w:pPr>
        <w:ind w:left="720" w:hanging="720"/>
      </w:pPr>
      <w:rPr>
        <w:b/>
        <w:color w:val="auto"/>
        <w:sz w:val="24"/>
      </w:rPr>
    </w:lvl>
    <w:lvl w:ilvl="2" w:tentative="0">
      <w:start w:val="1"/>
      <w:numFmt w:val="decimal"/>
      <w:lvlText w:val="%1.%2.%3."/>
      <w:lvlJc w:val="left"/>
      <w:pPr>
        <w:ind w:left="720" w:hanging="720"/>
      </w:pPr>
      <w:rPr>
        <w:b/>
        <w:i w:val="0"/>
        <w:color w:val="auto"/>
      </w:rPr>
    </w:lvl>
    <w:lvl w:ilvl="3" w:tentative="0">
      <w:start w:val="1"/>
      <w:numFmt w:val="decimal"/>
      <w:lvlText w:val="%1.%2.%3.%4."/>
      <w:lvlJc w:val="left"/>
      <w:pPr>
        <w:ind w:left="1080" w:hanging="1080"/>
      </w:pPr>
    </w:lvl>
    <w:lvl w:ilvl="4" w:tentative="0">
      <w:start w:val="1"/>
      <w:numFmt w:val="decimal"/>
      <w:lvlText w:val="%1.%2.%3.%4.%5."/>
      <w:lvlJc w:val="left"/>
      <w:pPr>
        <w:ind w:left="1080" w:hanging="1080"/>
      </w:pPr>
    </w:lvl>
    <w:lvl w:ilvl="5" w:tentative="0">
      <w:start w:val="1"/>
      <w:numFmt w:val="decimal"/>
      <w:lvlText w:val="%1.%2.%3.%4.%5.%6."/>
      <w:lvlJc w:val="left"/>
      <w:pPr>
        <w:ind w:left="1440" w:hanging="1440"/>
      </w:pPr>
    </w:lvl>
    <w:lvl w:ilvl="6" w:tentative="0">
      <w:start w:val="1"/>
      <w:numFmt w:val="decimal"/>
      <w:lvlText w:val="%1.%2.%3.%4.%5.%6.%7."/>
      <w:lvlJc w:val="left"/>
      <w:pPr>
        <w:ind w:left="1440" w:hanging="1440"/>
      </w:pPr>
    </w:lvl>
    <w:lvl w:ilvl="7" w:tentative="0">
      <w:start w:val="1"/>
      <w:numFmt w:val="decimal"/>
      <w:lvlText w:val="%1.%2.%3.%4.%5.%6.%7.%8."/>
      <w:lvlJc w:val="left"/>
      <w:pPr>
        <w:ind w:left="1800" w:hanging="1800"/>
      </w:pPr>
    </w:lvl>
    <w:lvl w:ilvl="8" w:tentative="0">
      <w:start w:val="1"/>
      <w:numFmt w:val="decimal"/>
      <w:lvlText w:val="%1.%2.%3.%4.%5.%6.%7.%8.%9."/>
      <w:lvlJc w:val="left"/>
      <w:pPr>
        <w:ind w:left="2160" w:hanging="2160"/>
      </w:pPr>
    </w:lvl>
  </w:abstractNum>
  <w:abstractNum w:abstractNumId="12">
    <w:nsid w:val="5FC13BE1"/>
    <w:multiLevelType w:val="multilevel"/>
    <w:tmpl w:val="5FC13BE1"/>
    <w:lvl w:ilvl="0" w:tentative="0">
      <w:start w:val="0"/>
      <w:numFmt w:val="bullet"/>
      <w:lvlText w:val=""/>
      <w:lvlJc w:val="left"/>
      <w:pPr>
        <w:ind w:left="780" w:hanging="360"/>
      </w:pPr>
      <w:rPr>
        <w:rFonts w:ascii="Symbol" w:hAnsi="Symbol"/>
      </w:rPr>
    </w:lvl>
    <w:lvl w:ilvl="1" w:tentative="0">
      <w:start w:val="0"/>
      <w:numFmt w:val="bullet"/>
      <w:lvlText w:val="o"/>
      <w:lvlJc w:val="left"/>
      <w:pPr>
        <w:ind w:left="1500" w:hanging="360"/>
      </w:pPr>
      <w:rPr>
        <w:rFonts w:ascii="Courier New" w:hAnsi="Courier New" w:cs="Courier New"/>
      </w:rPr>
    </w:lvl>
    <w:lvl w:ilvl="2" w:tentative="0">
      <w:start w:val="0"/>
      <w:numFmt w:val="bullet"/>
      <w:lvlText w:val=""/>
      <w:lvlJc w:val="left"/>
      <w:pPr>
        <w:ind w:left="2220" w:hanging="360"/>
      </w:pPr>
      <w:rPr>
        <w:rFonts w:ascii="Wingdings" w:hAnsi="Wingdings"/>
      </w:rPr>
    </w:lvl>
    <w:lvl w:ilvl="3" w:tentative="0">
      <w:start w:val="0"/>
      <w:numFmt w:val="bullet"/>
      <w:lvlText w:val=""/>
      <w:lvlJc w:val="left"/>
      <w:pPr>
        <w:ind w:left="2940" w:hanging="360"/>
      </w:pPr>
      <w:rPr>
        <w:rFonts w:ascii="Symbol" w:hAnsi="Symbol"/>
      </w:rPr>
    </w:lvl>
    <w:lvl w:ilvl="4" w:tentative="0">
      <w:start w:val="0"/>
      <w:numFmt w:val="bullet"/>
      <w:lvlText w:val="o"/>
      <w:lvlJc w:val="left"/>
      <w:pPr>
        <w:ind w:left="3660" w:hanging="360"/>
      </w:pPr>
      <w:rPr>
        <w:rFonts w:ascii="Courier New" w:hAnsi="Courier New" w:cs="Courier New"/>
      </w:rPr>
    </w:lvl>
    <w:lvl w:ilvl="5" w:tentative="0">
      <w:start w:val="0"/>
      <w:numFmt w:val="bullet"/>
      <w:lvlText w:val=""/>
      <w:lvlJc w:val="left"/>
      <w:pPr>
        <w:ind w:left="4380" w:hanging="360"/>
      </w:pPr>
      <w:rPr>
        <w:rFonts w:ascii="Wingdings" w:hAnsi="Wingdings"/>
      </w:rPr>
    </w:lvl>
    <w:lvl w:ilvl="6" w:tentative="0">
      <w:start w:val="0"/>
      <w:numFmt w:val="bullet"/>
      <w:lvlText w:val=""/>
      <w:lvlJc w:val="left"/>
      <w:pPr>
        <w:ind w:left="5100" w:hanging="360"/>
      </w:pPr>
      <w:rPr>
        <w:rFonts w:ascii="Symbol" w:hAnsi="Symbol"/>
      </w:rPr>
    </w:lvl>
    <w:lvl w:ilvl="7" w:tentative="0">
      <w:start w:val="0"/>
      <w:numFmt w:val="bullet"/>
      <w:lvlText w:val="o"/>
      <w:lvlJc w:val="left"/>
      <w:pPr>
        <w:ind w:left="5820" w:hanging="360"/>
      </w:pPr>
      <w:rPr>
        <w:rFonts w:ascii="Courier New" w:hAnsi="Courier New" w:cs="Courier New"/>
      </w:rPr>
    </w:lvl>
    <w:lvl w:ilvl="8" w:tentative="0">
      <w:start w:val="0"/>
      <w:numFmt w:val="bullet"/>
      <w:lvlText w:val=""/>
      <w:lvlJc w:val="left"/>
      <w:pPr>
        <w:ind w:left="6540" w:hanging="360"/>
      </w:pPr>
      <w:rPr>
        <w:rFonts w:ascii="Wingdings" w:hAnsi="Wingdings"/>
      </w:rPr>
    </w:lvl>
  </w:abstractNum>
  <w:abstractNum w:abstractNumId="13">
    <w:nsid w:val="61CE7A0B"/>
    <w:multiLevelType w:val="multilevel"/>
    <w:tmpl w:val="61CE7A0B"/>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6F4867E9"/>
    <w:multiLevelType w:val="multilevel"/>
    <w:tmpl w:val="6F4867E9"/>
    <w:lvl w:ilvl="0" w:tentative="0">
      <w:start w:val="0"/>
      <w:numFmt w:val="bullet"/>
      <w:lvlText w:val="-"/>
      <w:lvlJc w:val="left"/>
      <w:pPr>
        <w:ind w:left="720" w:hanging="360"/>
      </w:pPr>
      <w:rPr>
        <w:rFonts w:hint="default" w:ascii="Calibri" w:hAnsi="Calibri" w:cs="Calibri"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1"/>
  </w:num>
  <w:num w:numId="2">
    <w:abstractNumId w:val="4"/>
  </w:num>
  <w:num w:numId="3">
    <w:abstractNumId w:val="5"/>
  </w:num>
  <w:num w:numId="4">
    <w:abstractNumId w:val="9"/>
  </w:num>
  <w:num w:numId="5">
    <w:abstractNumId w:val="12"/>
  </w:num>
  <w:num w:numId="6">
    <w:abstractNumId w:val="6"/>
  </w:num>
  <w:num w:numId="7">
    <w:abstractNumId w:val="1"/>
  </w:num>
  <w:num w:numId="8">
    <w:abstractNumId w:val="8"/>
  </w:num>
  <w:num w:numId="9">
    <w:abstractNumId w:val="7"/>
  </w:num>
  <w:num w:numId="10">
    <w:abstractNumId w:val="3"/>
  </w:num>
  <w:num w:numId="11">
    <w:abstractNumId w:val="10"/>
  </w:num>
  <w:num w:numId="12">
    <w:abstractNumId w:val="2"/>
  </w:num>
  <w:num w:numId="13">
    <w:abstractNumId w:val="13"/>
  </w:num>
  <w:num w:numId="14">
    <w:abstractNumId w:val="14"/>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CD7"/>
    <w:rsid w:val="000D3A5E"/>
    <w:rsid w:val="00136E93"/>
    <w:rsid w:val="001559A1"/>
    <w:rsid w:val="00175E6D"/>
    <w:rsid w:val="001B011B"/>
    <w:rsid w:val="001B7961"/>
    <w:rsid w:val="001E4CD7"/>
    <w:rsid w:val="002621BF"/>
    <w:rsid w:val="002F6AC8"/>
    <w:rsid w:val="00374ABE"/>
    <w:rsid w:val="004153AC"/>
    <w:rsid w:val="00486E41"/>
    <w:rsid w:val="00507747"/>
    <w:rsid w:val="00510943"/>
    <w:rsid w:val="00532680"/>
    <w:rsid w:val="005F0DF4"/>
    <w:rsid w:val="00894DC1"/>
    <w:rsid w:val="008A797C"/>
    <w:rsid w:val="008E3E4A"/>
    <w:rsid w:val="008F607A"/>
    <w:rsid w:val="00912358"/>
    <w:rsid w:val="009A469E"/>
    <w:rsid w:val="009B5227"/>
    <w:rsid w:val="009E59C6"/>
    <w:rsid w:val="00BD7624"/>
    <w:rsid w:val="00DB75C3"/>
    <w:rsid w:val="00DF0FDB"/>
    <w:rsid w:val="00E469F7"/>
    <w:rsid w:val="00E639B8"/>
    <w:rsid w:val="00F740B5"/>
    <w:rsid w:val="644E358B"/>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hr-HR" w:eastAsia="en-US" w:bidi="ar-SA"/>
      <w14:ligatures w14:val="none"/>
    </w:rPr>
  </w:style>
  <w:style w:type="paragraph" w:styleId="2">
    <w:name w:val="heading 1"/>
    <w:basedOn w:val="1"/>
    <w:next w:val="1"/>
    <w:link w:val="23"/>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5"/>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6"/>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7"/>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8"/>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9"/>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1"/>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46"/>
    <w:semiHidden/>
    <w:unhideWhenUsed/>
    <w:uiPriority w:val="99"/>
    <w:pPr>
      <w:spacing w:after="0" w:line="240" w:lineRule="auto"/>
    </w:pPr>
    <w:rPr>
      <w:rFonts w:ascii="Segoe UI" w:hAnsi="Segoe UI" w:cs="Segoe UI"/>
      <w:sz w:val="18"/>
      <w:szCs w:val="18"/>
    </w:rPr>
  </w:style>
  <w:style w:type="paragraph" w:styleId="14">
    <w:name w:val="footer"/>
    <w:basedOn w:val="1"/>
    <w:link w:val="43"/>
    <w:unhideWhenUsed/>
    <w:uiPriority w:val="99"/>
    <w:pPr>
      <w:tabs>
        <w:tab w:val="center" w:pos="4536"/>
        <w:tab w:val="right" w:pos="9072"/>
      </w:tabs>
      <w:spacing w:after="0" w:line="240" w:lineRule="auto"/>
    </w:pPr>
  </w:style>
  <w:style w:type="paragraph" w:styleId="15">
    <w:name w:val="header"/>
    <w:basedOn w:val="1"/>
    <w:link w:val="42"/>
    <w:unhideWhenUsed/>
    <w:uiPriority w:val="99"/>
    <w:pPr>
      <w:tabs>
        <w:tab w:val="center" w:pos="4536"/>
        <w:tab w:val="right" w:pos="9072"/>
      </w:tabs>
      <w:spacing w:after="0" w:line="240" w:lineRule="auto"/>
    </w:pPr>
  </w:style>
  <w:style w:type="character" w:styleId="16">
    <w:name w:val="Hyperlink"/>
    <w:basedOn w:val="11"/>
    <w:unhideWhenUsed/>
    <w:uiPriority w:val="99"/>
    <w:rPr>
      <w:color w:val="0563C1" w:themeColor="hyperlink"/>
      <w:u w:val="single"/>
      <w14:textFill>
        <w14:solidFill>
          <w14:schemeClr w14:val="hlink"/>
        </w14:solidFill>
      </w14:textFill>
    </w:rPr>
  </w:style>
  <w:style w:type="paragraph" w:styleId="17">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18">
    <w:name w:val="Strong"/>
    <w:basedOn w:val="11"/>
    <w:qFormat/>
    <w:uiPriority w:val="22"/>
    <w:rPr>
      <w:b/>
      <w:bCs/>
    </w:rPr>
  </w:style>
  <w:style w:type="paragraph" w:styleId="19">
    <w:name w:val="Subtitle"/>
    <w:basedOn w:val="1"/>
    <w:next w:val="1"/>
    <w:link w:val="3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1">
    <w:name w:val="Title"/>
    <w:basedOn w:val="1"/>
    <w:next w:val="1"/>
    <w:link w:val="32"/>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2">
    <w:name w:val="toc 1"/>
    <w:basedOn w:val="1"/>
    <w:next w:val="1"/>
    <w:autoRedefine/>
    <w:unhideWhenUsed/>
    <w:uiPriority w:val="39"/>
    <w:pPr>
      <w:spacing w:after="100"/>
    </w:pPr>
    <w:rPr>
      <w:rFonts w:ascii="Times New Roman" w:hAnsi="Times New Roman"/>
      <w:sz w:val="24"/>
    </w:rPr>
  </w:style>
  <w:style w:type="character" w:customStyle="1" w:styleId="23">
    <w:name w:val="Naslov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24">
    <w:name w:val="Naslov 2 Char"/>
    <w:basedOn w:val="11"/>
    <w:link w:val="3"/>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Naslov 3 Char"/>
    <w:basedOn w:val="11"/>
    <w:link w:val="4"/>
    <w:semiHidden/>
    <w:qFormat/>
    <w:uiPriority w:val="9"/>
    <w:rPr>
      <w:rFonts w:eastAsiaTheme="majorEastAsia" w:cstheme="majorBidi"/>
      <w:color w:val="2F5597" w:themeColor="accent1" w:themeShade="BF"/>
      <w:sz w:val="28"/>
      <w:szCs w:val="28"/>
    </w:rPr>
  </w:style>
  <w:style w:type="character" w:customStyle="1" w:styleId="26">
    <w:name w:val="Naslov 4 Char"/>
    <w:basedOn w:val="11"/>
    <w:link w:val="5"/>
    <w:semiHidden/>
    <w:qFormat/>
    <w:uiPriority w:val="9"/>
    <w:rPr>
      <w:rFonts w:eastAsiaTheme="majorEastAsia" w:cstheme="majorBidi"/>
      <w:i/>
      <w:iCs/>
      <w:color w:val="2F5597" w:themeColor="accent1" w:themeShade="BF"/>
    </w:rPr>
  </w:style>
  <w:style w:type="character" w:customStyle="1" w:styleId="27">
    <w:name w:val="Naslov 5 Char"/>
    <w:basedOn w:val="11"/>
    <w:link w:val="6"/>
    <w:semiHidden/>
    <w:qFormat/>
    <w:uiPriority w:val="9"/>
    <w:rPr>
      <w:rFonts w:eastAsiaTheme="majorEastAsia" w:cstheme="majorBidi"/>
      <w:color w:val="2F5597" w:themeColor="accent1" w:themeShade="BF"/>
    </w:rPr>
  </w:style>
  <w:style w:type="character" w:customStyle="1" w:styleId="28">
    <w:name w:val="Naslov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9">
    <w:name w:val="Naslov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Naslov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1">
    <w:name w:val="Naslov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2">
    <w:name w:val="Naslov Char"/>
    <w:basedOn w:val="11"/>
    <w:link w:val="21"/>
    <w:qFormat/>
    <w:uiPriority w:val="10"/>
    <w:rPr>
      <w:rFonts w:asciiTheme="majorHAnsi" w:hAnsiTheme="majorHAnsi" w:eastAsiaTheme="majorEastAsia" w:cstheme="majorBidi"/>
      <w:spacing w:val="-10"/>
      <w:kern w:val="28"/>
      <w:sz w:val="56"/>
      <w:szCs w:val="56"/>
    </w:rPr>
  </w:style>
  <w:style w:type="character" w:customStyle="1" w:styleId="33">
    <w:name w:val="Podnaslov Char"/>
    <w:basedOn w:val="11"/>
    <w:link w:val="19"/>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Citat Char"/>
    <w:basedOn w:val="1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11"/>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Naglašen citat Char"/>
    <w:basedOn w:val="11"/>
    <w:link w:val="38"/>
    <w:uiPriority w:val="30"/>
    <w:rPr>
      <w:i/>
      <w:iCs/>
      <w:color w:val="2F5597" w:themeColor="accent1" w:themeShade="BF"/>
    </w:rPr>
  </w:style>
  <w:style w:type="character" w:customStyle="1" w:styleId="40">
    <w:name w:val="Intense Reference"/>
    <w:basedOn w:val="11"/>
    <w:qFormat/>
    <w:uiPriority w:val="32"/>
    <w:rPr>
      <w:b/>
      <w:bCs/>
      <w:smallCaps/>
      <w:color w:val="2F5597" w:themeColor="accent1" w:themeShade="BF"/>
      <w:spacing w:val="5"/>
    </w:rPr>
  </w:style>
  <w:style w:type="character" w:customStyle="1" w:styleId="41">
    <w:name w:val="Heading 1 Char"/>
    <w:basedOn w:val="11"/>
    <w:uiPriority w:val="0"/>
    <w:rPr>
      <w:rFonts w:ascii="Calibri Light" w:hAnsi="Calibri Light" w:eastAsia="Times New Roman" w:cs="Times New Roman"/>
      <w:color w:val="2E74B5"/>
      <w:sz w:val="32"/>
      <w:szCs w:val="32"/>
    </w:rPr>
  </w:style>
  <w:style w:type="character" w:customStyle="1" w:styleId="42">
    <w:name w:val="Zaglavlje Char"/>
    <w:basedOn w:val="11"/>
    <w:link w:val="15"/>
    <w:uiPriority w:val="99"/>
    <w:rPr>
      <w:kern w:val="0"/>
      <w14:ligatures w14:val="none"/>
    </w:rPr>
  </w:style>
  <w:style w:type="character" w:customStyle="1" w:styleId="43">
    <w:name w:val="Podnožje Char"/>
    <w:basedOn w:val="11"/>
    <w:link w:val="14"/>
    <w:uiPriority w:val="99"/>
    <w:rPr>
      <w:kern w:val="0"/>
      <w14:ligatures w14:val="none"/>
    </w:rPr>
  </w:style>
  <w:style w:type="paragraph" w:customStyle="1" w:styleId="44">
    <w:name w:val="naslov 1"/>
    <w:basedOn w:val="1"/>
    <w:link w:val="45"/>
    <w:qFormat/>
    <w:uiPriority w:val="0"/>
    <w:pPr>
      <w:numPr>
        <w:ilvl w:val="0"/>
        <w:numId w:val="1"/>
      </w:numPr>
      <w:tabs>
        <w:tab w:val="left" w:pos="-23520"/>
        <w:tab w:val="left" w:pos="-23100"/>
      </w:tabs>
      <w:suppressAutoHyphens/>
      <w:autoSpaceDN w:val="0"/>
      <w:spacing w:after="0" w:line="360" w:lineRule="auto"/>
      <w:ind w:left="561" w:right="-960"/>
      <w:jc w:val="both"/>
      <w:textAlignment w:val="baseline"/>
    </w:pPr>
    <w:rPr>
      <w:rFonts w:ascii="Times New Roman" w:hAnsi="Times New Roman" w:eastAsia="Times New Roman" w:cs="Times New Roman"/>
      <w:b/>
      <w:sz w:val="32"/>
      <w:szCs w:val="32"/>
      <w:lang w:eastAsia="hr-HR"/>
    </w:rPr>
  </w:style>
  <w:style w:type="character" w:customStyle="1" w:styleId="45">
    <w:name w:val="naslov 1 Char"/>
    <w:basedOn w:val="11"/>
    <w:link w:val="44"/>
    <w:uiPriority w:val="0"/>
    <w:rPr>
      <w:rFonts w:ascii="Times New Roman" w:hAnsi="Times New Roman" w:eastAsia="Times New Roman" w:cs="Times New Roman"/>
      <w:b/>
      <w:kern w:val="0"/>
      <w:sz w:val="32"/>
      <w:szCs w:val="32"/>
      <w:lang w:eastAsia="hr-HR"/>
      <w14:ligatures w14:val="none"/>
    </w:rPr>
  </w:style>
  <w:style w:type="character" w:customStyle="1" w:styleId="46">
    <w:name w:val="Tekst balončića Char"/>
    <w:basedOn w:val="11"/>
    <w:link w:val="13"/>
    <w:semiHidden/>
    <w:uiPriority w:val="99"/>
    <w:rPr>
      <w:rFonts w:ascii="Segoe UI" w:hAnsi="Segoe UI" w:cs="Segoe UI"/>
      <w:kern w:val="0"/>
      <w:sz w:val="18"/>
      <w:szCs w:val="18"/>
      <w14:ligatures w14:val="none"/>
    </w:rPr>
  </w:style>
  <w:style w:type="paragraph" w:customStyle="1" w:styleId="47">
    <w:name w:val="TOC Heading"/>
    <w:basedOn w:val="2"/>
    <w:next w:val="1"/>
    <w:unhideWhenUsed/>
    <w:qFormat/>
    <w:uiPriority w:val="39"/>
    <w:pPr>
      <w:spacing w:before="240" w:after="0"/>
      <w:outlineLvl w:val="9"/>
    </w:pPr>
    <w:rPr>
      <w:sz w:val="32"/>
      <w:szCs w:val="32"/>
      <w:lang w:eastAsia="hr-HR"/>
    </w:rPr>
  </w:style>
  <w:style w:type="table" w:customStyle="1" w:styleId="48">
    <w:name w:val="Table Grid1"/>
    <w:basedOn w:val="12"/>
    <w:uiPriority w:val="39"/>
    <w:pPr>
      <w:spacing w:after="0" w:line="240" w:lineRule="auto"/>
    </w:pPr>
    <w:rPr>
      <w:kern w:val="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9">
    <w:name w:val="isselectedend"/>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hr-HR"/>
    </w:rPr>
  </w:style>
  <w:style w:type="paragraph" w:customStyle="1" w:styleId="50">
    <w:name w:val="pdq2pg_selectionanchorcontainer"/>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hr-H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29</Pages>
  <Words>5989</Words>
  <Characters>39207</Characters>
  <Lines>328</Lines>
  <Paragraphs>92</Paragraphs>
  <TotalTime>105</TotalTime>
  <ScaleCrop>false</ScaleCrop>
  <LinksUpToDate>false</LinksUpToDate>
  <CharactersWithSpaces>44787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2026-08-19T11:30:00Z</dcterms:created>
  <dc:creator>Info Planet Mašte</dc:creator>
  <cp:lastModifiedBy>Planet Maste</cp:lastModifiedBy>
  <cp:lastPrinted>2026-09-14T10:10:33Z</cp:lastPrinted>
  <dcterms:modified xsi:type="dcterms:W3CDTF">2026-09-14T10:16:10Z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eyJoZGlkIjoiNzA5NzZhNmYyM2IyMDRlZTY2MDNjYmU4YjkwNWQ1OTMifQ==</vt:lpwstr>
  </property>
  <property fmtid="{D5CDD505-2E9C-101B-9397-08002B2CF9AE}" pid="3" name="KSOProductBuildVer">
    <vt:lpwstr>1033-12.1.0.28485</vt:lpwstr>
  </property>
  <property fmtid="{D5CDD505-2E9C-101B-9397-08002B2CF9AE}" pid="4" name="ICV">
    <vt:lpwstr>A8C5F8F120C544F1AC7375F880BF6065_12</vt:lpwstr>
  </property>
</Properties>
</file>